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476C" w:rsidRPr="000A12D1" w:rsidRDefault="00BC476C" w:rsidP="00A67D79">
      <w:pPr>
        <w:bidi/>
        <w:jc w:val="center"/>
        <w:rPr>
          <w:rFonts w:cs="Simplified Arabic"/>
          <w:b/>
          <w:bCs/>
          <w:sz w:val="28"/>
          <w:szCs w:val="28"/>
        </w:rPr>
      </w:pPr>
    </w:p>
    <w:p w:rsidR="00733CA7" w:rsidRPr="008D3A72" w:rsidRDefault="006778EC" w:rsidP="00BC476C">
      <w:pPr>
        <w:bidi/>
        <w:jc w:val="center"/>
        <w:rPr>
          <w:rFonts w:cs="Simplified Arabic"/>
          <w:b/>
          <w:bCs/>
          <w:sz w:val="24"/>
          <w:szCs w:val="24"/>
          <w:rtl/>
        </w:rPr>
      </w:pPr>
      <w:r>
        <w:rPr>
          <w:rFonts w:cs="Simplified Arabic"/>
          <w:b/>
          <w:bCs/>
          <w:sz w:val="24"/>
          <w:szCs w:val="24"/>
          <w:rtl/>
        </w:rPr>
        <w:pict>
          <v:shapetype id="_x0000_t202" coordsize="21600,21600" o:spt="202" path="m,l,21600r21600,l21600,xe">
            <v:stroke joinstyle="miter"/>
            <v:path gradientshapeok="t" o:connecttype="rect"/>
          </v:shapetype>
          <v:shape id="_x0000_s1076" type="#_x0000_t202" style="position:absolute;left:0;text-align:left;margin-left:9.3pt;margin-top:-9.15pt;width:41.3pt;height:26.9pt;z-index:251657728">
            <v:textbox style="mso-next-textbox:#_x0000_s1076">
              <w:txbxContent>
                <w:p w:rsidR="002377F9" w:rsidRPr="00DF5E4E" w:rsidRDefault="002377F9" w:rsidP="009B49CE">
                  <w:pPr>
                    <w:pStyle w:val="Heading2"/>
                    <w:rPr>
                      <w:sz w:val="24"/>
                      <w:szCs w:val="24"/>
                      <w:rtl/>
                    </w:rPr>
                  </w:pPr>
                  <w:r>
                    <w:rPr>
                      <w:rFonts w:hint="cs"/>
                      <w:sz w:val="28"/>
                      <w:szCs w:val="28"/>
                      <w:rtl/>
                    </w:rPr>
                    <w:t>24</w:t>
                  </w:r>
                  <w:r w:rsidRPr="00E25237">
                    <w:rPr>
                      <w:rFonts w:hint="cs"/>
                      <w:sz w:val="28"/>
                      <w:szCs w:val="28"/>
                      <w:rtl/>
                    </w:rPr>
                    <w:t>.1</w:t>
                  </w:r>
                </w:p>
              </w:txbxContent>
            </v:textbox>
          </v:shape>
        </w:pict>
      </w:r>
      <w:r w:rsidR="00733CA7" w:rsidRPr="008D3A72">
        <w:rPr>
          <w:rFonts w:cs="Simplified Arabic" w:hint="cs"/>
          <w:b/>
          <w:bCs/>
          <w:sz w:val="24"/>
          <w:szCs w:val="24"/>
          <w:rtl/>
        </w:rPr>
        <w:t>ميزان المدفوعات</w:t>
      </w:r>
    </w:p>
    <w:p w:rsidR="00F272B2" w:rsidRPr="008D3A72" w:rsidRDefault="00F272B2" w:rsidP="00F272B2">
      <w:pPr>
        <w:pStyle w:val="BodyText2"/>
        <w:jc w:val="both"/>
        <w:rPr>
          <w:rFonts w:ascii="Simplified Arabic" w:hAnsi="Simplified Arabic" w:cs="Simplified Arabic"/>
          <w:sz w:val="20"/>
          <w:szCs w:val="20"/>
          <w:rtl/>
        </w:rPr>
      </w:pPr>
      <w:bookmarkStart w:id="0" w:name="OLE_LINK1"/>
      <w:r w:rsidRPr="008D3A72">
        <w:rPr>
          <w:rFonts w:ascii="Simplified Arabic" w:hAnsi="Simplified Arabic" w:cs="Simplified Arabic"/>
          <w:b/>
          <w:bCs/>
          <w:sz w:val="20"/>
          <w:szCs w:val="20"/>
          <w:rtl/>
        </w:rPr>
        <w:t>الحساب الجاري</w:t>
      </w:r>
      <w:r w:rsidRPr="008D3A72">
        <w:rPr>
          <w:rFonts w:ascii="Simplified Arabic" w:hAnsi="Simplified Arabic" w:cs="Simplified Arabic"/>
          <w:sz w:val="20"/>
          <w:szCs w:val="20"/>
        </w:rPr>
        <w:t>:</w:t>
      </w:r>
    </w:p>
    <w:p w:rsidR="00F272B2" w:rsidRPr="008D3A72" w:rsidRDefault="003341DC" w:rsidP="00F272B2">
      <w:pPr>
        <w:pStyle w:val="BodyText2"/>
        <w:jc w:val="both"/>
        <w:rPr>
          <w:rFonts w:ascii="Simplified Arabic" w:hAnsi="Simplified Arabic" w:cs="Simplified Arabic"/>
          <w:sz w:val="20"/>
          <w:szCs w:val="20"/>
          <w:rtl/>
        </w:rPr>
      </w:pPr>
      <w:r w:rsidRPr="003341DC">
        <w:rPr>
          <w:rFonts w:ascii="Simplified Arabic" w:hAnsi="Simplified Arabic" w:cs="Simplified Arabic"/>
          <w:sz w:val="20"/>
          <w:szCs w:val="20"/>
          <w:rtl/>
        </w:rPr>
        <w:t>حقق هذا الحساب (سلع، خدمات، دخل، تحويلات جارية) عجزاً بلغ مقداره 1,780 مليون دولار أمريكي</w:t>
      </w:r>
      <w:r w:rsidR="007C4620">
        <w:rPr>
          <w:rFonts w:ascii="Simplified Arabic" w:hAnsi="Simplified Arabic" w:cs="Simplified Arabic" w:hint="cs"/>
          <w:sz w:val="20"/>
          <w:szCs w:val="20"/>
          <w:rtl/>
        </w:rPr>
        <w:t xml:space="preserve"> في العام 2019</w:t>
      </w:r>
      <w:r w:rsidRPr="003341DC">
        <w:rPr>
          <w:rFonts w:ascii="Simplified Arabic" w:hAnsi="Simplified Arabic" w:cs="Simplified Arabic"/>
          <w:sz w:val="20"/>
          <w:szCs w:val="20"/>
          <w:rtl/>
        </w:rPr>
        <w:t>، بانخفاض بلغت نسبته 17% مقارنة مع عام 2018 والذي سجل عجزاً مقداره 2,140 مليون دولار أمريكي</w:t>
      </w:r>
      <w:r w:rsidR="00F272B2" w:rsidRPr="008D3A72">
        <w:rPr>
          <w:rFonts w:ascii="Simplified Arabic" w:hAnsi="Simplified Arabic" w:cs="Simplified Arabic"/>
          <w:sz w:val="20"/>
          <w:szCs w:val="20"/>
          <w:rtl/>
        </w:rPr>
        <w:t>.</w:t>
      </w:r>
      <w:r w:rsidR="00F272B2" w:rsidRPr="008D3A72">
        <w:rPr>
          <w:rFonts w:ascii="Simplified Arabic" w:hAnsi="Simplified Arabic" w:cs="Simplified Arabic"/>
          <w:rtl/>
        </w:rPr>
        <w:t xml:space="preserve">  </w:t>
      </w:r>
    </w:p>
    <w:p w:rsidR="00F272B2" w:rsidRPr="008D3A72" w:rsidRDefault="00F272B2" w:rsidP="00F272B2">
      <w:pPr>
        <w:pStyle w:val="BodyText2"/>
        <w:jc w:val="both"/>
        <w:rPr>
          <w:rFonts w:ascii="Simplified Arabic" w:hAnsi="Simplified Arabic" w:cs="Simplified Arabic"/>
          <w:sz w:val="20"/>
          <w:szCs w:val="20"/>
          <w:rtl/>
        </w:rPr>
      </w:pPr>
    </w:p>
    <w:p w:rsidR="00F272B2" w:rsidRPr="008D3A72" w:rsidRDefault="00F272B2" w:rsidP="00A84A58">
      <w:pPr>
        <w:pStyle w:val="BodyText2"/>
        <w:jc w:val="both"/>
        <w:rPr>
          <w:rFonts w:ascii="Simplified Arabic" w:hAnsi="Simplified Arabic" w:cs="Simplified Arabic"/>
          <w:sz w:val="20"/>
          <w:szCs w:val="20"/>
        </w:rPr>
      </w:pPr>
      <w:r w:rsidRPr="008D3A72">
        <w:rPr>
          <w:rFonts w:ascii="Simplified Arabic" w:hAnsi="Simplified Arabic" w:cs="Simplified Arabic" w:hint="cs"/>
          <w:sz w:val="20"/>
          <w:szCs w:val="20"/>
          <w:rtl/>
        </w:rPr>
        <w:t xml:space="preserve">سجل الميزان التجاري السلعي </w:t>
      </w:r>
      <w:r w:rsidR="003341DC" w:rsidRPr="003341DC">
        <w:rPr>
          <w:rFonts w:ascii="Simplified Arabic" w:hAnsi="Simplified Arabic" w:cs="Simplified Arabic"/>
          <w:sz w:val="20"/>
          <w:szCs w:val="20"/>
          <w:rtl/>
        </w:rPr>
        <w:t>عجزاً مقداره 5,510 مليون دولار أمريكي في عام 2019، بنسبة ارتفاع بلغت</w:t>
      </w:r>
      <w:r w:rsidR="003341DC">
        <w:rPr>
          <w:rFonts w:ascii="Simplified Arabic" w:hAnsi="Simplified Arabic" w:cs="Simplified Arabic" w:hint="cs"/>
          <w:sz w:val="20"/>
          <w:szCs w:val="20"/>
          <w:rtl/>
        </w:rPr>
        <w:t xml:space="preserve"> 2</w:t>
      </w:r>
      <w:r w:rsidR="003341DC" w:rsidRPr="003341DC">
        <w:rPr>
          <w:rFonts w:ascii="Simplified Arabic" w:hAnsi="Simplified Arabic" w:cs="Simplified Arabic"/>
          <w:sz w:val="20"/>
          <w:szCs w:val="20"/>
          <w:rtl/>
        </w:rPr>
        <w:t>% عن العجز عام 2018.  يذكر أن عجز الميزان التجاري السلعي مع إسرائيل كان السبب الرئيس في هذا العجز</w:t>
      </w:r>
      <w:r w:rsidRPr="008D3A72">
        <w:rPr>
          <w:rFonts w:ascii="Simplified Arabic" w:hAnsi="Simplified Arabic" w:cs="Simplified Arabic" w:hint="cs"/>
          <w:sz w:val="20"/>
          <w:szCs w:val="20"/>
          <w:rtl/>
        </w:rPr>
        <w:t>.</w:t>
      </w:r>
    </w:p>
    <w:p w:rsidR="00F272B2" w:rsidRPr="008D3A72" w:rsidRDefault="00F272B2" w:rsidP="00F272B2">
      <w:pPr>
        <w:pStyle w:val="BodyText2"/>
        <w:jc w:val="both"/>
        <w:rPr>
          <w:rFonts w:ascii="Simplified Arabic" w:hAnsi="Simplified Arabic" w:cs="Simplified Arabic"/>
          <w:sz w:val="20"/>
          <w:szCs w:val="20"/>
          <w:rtl/>
          <w:lang w:val="en-US"/>
        </w:rPr>
      </w:pPr>
    </w:p>
    <w:p w:rsidR="00F272B2" w:rsidRPr="008D3A72" w:rsidRDefault="00F272B2" w:rsidP="003341DC">
      <w:pPr>
        <w:overflowPunct/>
        <w:autoSpaceDE/>
        <w:autoSpaceDN/>
        <w:bidi/>
        <w:adjustRightInd/>
        <w:jc w:val="both"/>
        <w:textAlignment w:val="auto"/>
        <w:rPr>
          <w:rFonts w:ascii="Simplified Arabic" w:hAnsi="Simplified Arabic" w:cs="Simplified Arabic"/>
          <w:noProof w:val="0"/>
          <w:rtl/>
          <w:lang w:val="en-GB"/>
        </w:rPr>
      </w:pPr>
      <w:r w:rsidRPr="008D3A72">
        <w:rPr>
          <w:rFonts w:ascii="Simplified Arabic" w:hAnsi="Simplified Arabic" w:cs="Simplified Arabic" w:hint="cs"/>
          <w:noProof w:val="0"/>
          <w:rtl/>
          <w:lang w:val="en-GB"/>
        </w:rPr>
        <w:t xml:space="preserve">سجل ميزان الخدمات </w:t>
      </w:r>
      <w:r w:rsidR="003341DC" w:rsidRPr="003341DC">
        <w:rPr>
          <w:rFonts w:ascii="Simplified Arabic" w:hAnsi="Simplified Arabic" w:cs="Simplified Arabic"/>
          <w:noProof w:val="0"/>
          <w:rtl/>
          <w:lang w:val="en-GB"/>
        </w:rPr>
        <w:t>عجزاً مقداره 993 مليون دولار أمريكي، مقارنة بـ 1,033 مليون دولار أمريكي قيمة العجز عام 2018، ويعزى انخفاض عجز ميزان الخدمات إلى ارتفاع قيمة صادرات خدمات السفر</w:t>
      </w:r>
      <w:r w:rsidRPr="008D3A72">
        <w:rPr>
          <w:rFonts w:ascii="Simplified Arabic" w:hAnsi="Simplified Arabic" w:cs="Simplified Arabic" w:hint="cs"/>
          <w:noProof w:val="0"/>
          <w:rtl/>
          <w:lang w:val="en-GB"/>
        </w:rPr>
        <w:t>.</w:t>
      </w:r>
    </w:p>
    <w:p w:rsidR="00F272B2" w:rsidRPr="008D3A72" w:rsidRDefault="00F272B2" w:rsidP="00F272B2">
      <w:pPr>
        <w:overflowPunct/>
        <w:autoSpaceDE/>
        <w:autoSpaceDN/>
        <w:bidi/>
        <w:adjustRightInd/>
        <w:jc w:val="both"/>
        <w:textAlignment w:val="auto"/>
        <w:rPr>
          <w:rFonts w:ascii="Simplified Arabic" w:hAnsi="Simplified Arabic" w:cs="Simplified Arabic"/>
          <w:noProof w:val="0"/>
          <w:lang w:val="en-GB"/>
        </w:rPr>
      </w:pPr>
    </w:p>
    <w:p w:rsidR="00F272B2" w:rsidRPr="008D3A72" w:rsidRDefault="00F272B2" w:rsidP="00F272B2">
      <w:pPr>
        <w:pStyle w:val="BodyText2"/>
        <w:jc w:val="both"/>
        <w:rPr>
          <w:rFonts w:cs="Simplified Arabic"/>
          <w:b/>
          <w:bCs/>
          <w:sz w:val="20"/>
          <w:szCs w:val="20"/>
          <w:rtl/>
        </w:rPr>
      </w:pPr>
      <w:r w:rsidRPr="008D3A72">
        <w:rPr>
          <w:rFonts w:cs="Simplified Arabic" w:hint="cs"/>
          <w:b/>
          <w:bCs/>
          <w:sz w:val="20"/>
          <w:szCs w:val="20"/>
          <w:rtl/>
        </w:rPr>
        <w:t>حساب الدخل:</w:t>
      </w:r>
    </w:p>
    <w:p w:rsidR="00F272B2" w:rsidRDefault="003341DC" w:rsidP="00F272B2">
      <w:pPr>
        <w:overflowPunct/>
        <w:autoSpaceDE/>
        <w:autoSpaceDN/>
        <w:bidi/>
        <w:adjustRightInd/>
        <w:jc w:val="both"/>
        <w:textAlignment w:val="auto"/>
        <w:rPr>
          <w:rFonts w:ascii="Simplified Arabic" w:hAnsi="Simplified Arabic" w:cs="Simplified Arabic"/>
          <w:noProof w:val="0"/>
          <w:rtl/>
          <w:lang w:val="en-GB"/>
        </w:rPr>
      </w:pPr>
      <w:r w:rsidRPr="003341DC">
        <w:rPr>
          <w:rFonts w:ascii="Simplified Arabic" w:hAnsi="Simplified Arabic" w:cs="Simplified Arabic"/>
          <w:noProof w:val="0"/>
          <w:rtl/>
          <w:lang w:val="en-GB"/>
        </w:rPr>
        <w:t>سجل هذا الحساب فائضاً مقداره 3,031 مليون دولار أمريكي في عام 2019 بارتفاع نسبته 9% عن عام 2018.  وقد كان ارتفاع تعويضات العاملين في إسرائيل السبب الرئيس في ارتفاع هذا الفائض إذ بلغت 2,946 مليون دولار أمريكي بارتفاع نسبته 12% عن عام 2018، فيما بلغ دخل الاستثمار من الخارج 242 مليون دولار أمريكي بانخفاض نسبته 24% عن عام 2018، نتج بشكل أساسي عن انخفاض الدخل المقبوض على استثمارات الحافظة في الخارج، وانخفاض عوائد الاستثمارات الأخرى في الخارج (تحديداً الفوائد على الودائع في الخارج)</w:t>
      </w:r>
      <w:r w:rsidR="00F272B2" w:rsidRPr="008D3A72">
        <w:rPr>
          <w:rFonts w:ascii="Simplified Arabic" w:hAnsi="Simplified Arabic" w:cs="Simplified Arabic" w:hint="cs"/>
          <w:noProof w:val="0"/>
          <w:rtl/>
          <w:lang w:val="en-GB"/>
        </w:rPr>
        <w:t>.</w:t>
      </w:r>
    </w:p>
    <w:p w:rsidR="003341DC" w:rsidRDefault="003341DC" w:rsidP="003341DC">
      <w:pPr>
        <w:overflowPunct/>
        <w:autoSpaceDE/>
        <w:autoSpaceDN/>
        <w:bidi/>
        <w:adjustRightInd/>
        <w:jc w:val="both"/>
        <w:textAlignment w:val="auto"/>
        <w:rPr>
          <w:rFonts w:ascii="Simplified Arabic" w:hAnsi="Simplified Arabic" w:cs="Simplified Arabic"/>
          <w:noProof w:val="0"/>
          <w:rtl/>
          <w:lang w:val="en-GB"/>
        </w:rPr>
      </w:pPr>
    </w:p>
    <w:p w:rsidR="003341DC" w:rsidRPr="003341DC" w:rsidRDefault="003341DC" w:rsidP="003341DC">
      <w:pPr>
        <w:pStyle w:val="BodyText2"/>
        <w:jc w:val="both"/>
        <w:rPr>
          <w:rFonts w:cs="Simplified Arabic"/>
          <w:b/>
          <w:bCs/>
          <w:sz w:val="20"/>
          <w:szCs w:val="20"/>
          <w:rtl/>
        </w:rPr>
      </w:pPr>
      <w:r w:rsidRPr="003341DC">
        <w:rPr>
          <w:rFonts w:cs="Simplified Arabic" w:hint="cs"/>
          <w:b/>
          <w:bCs/>
          <w:sz w:val="20"/>
          <w:szCs w:val="20"/>
          <w:rtl/>
        </w:rPr>
        <w:t>ميزان التحويـلات الجارية:</w:t>
      </w:r>
    </w:p>
    <w:p w:rsidR="003341DC" w:rsidRPr="008D3A72" w:rsidRDefault="003341DC" w:rsidP="003341DC">
      <w:pPr>
        <w:overflowPunct/>
        <w:autoSpaceDE/>
        <w:autoSpaceDN/>
        <w:bidi/>
        <w:adjustRightInd/>
        <w:jc w:val="both"/>
        <w:textAlignment w:val="auto"/>
        <w:rPr>
          <w:rFonts w:ascii="Simplified Arabic" w:hAnsi="Simplified Arabic" w:cs="Simplified Arabic"/>
          <w:noProof w:val="0"/>
          <w:rtl/>
          <w:lang w:val="en-GB"/>
        </w:rPr>
      </w:pPr>
      <w:r w:rsidRPr="003341DC">
        <w:rPr>
          <w:rFonts w:ascii="Simplified Arabic" w:hAnsi="Simplified Arabic" w:cs="Simplified Arabic" w:hint="cs"/>
          <w:noProof w:val="0"/>
          <w:rtl/>
          <w:lang w:val="en-GB"/>
        </w:rPr>
        <w:t xml:space="preserve">حقق ميزان التحويـلات الجارية (بدون مقابل) فائضـاً بلغت قيمته 1,692 مليون دولار أمريكي في عام </w:t>
      </w:r>
      <w:r w:rsidRPr="003341DC">
        <w:rPr>
          <w:rFonts w:ascii="Simplified Arabic" w:hAnsi="Simplified Arabic" w:cs="Simplified Arabic"/>
          <w:noProof w:val="0"/>
          <w:lang w:val="en-GB"/>
        </w:rPr>
        <w:t>2019</w:t>
      </w:r>
      <w:r w:rsidRPr="003341DC">
        <w:rPr>
          <w:rFonts w:ascii="Simplified Arabic" w:hAnsi="Simplified Arabic" w:cs="Simplified Arabic" w:hint="cs"/>
          <w:noProof w:val="0"/>
          <w:rtl/>
          <w:lang w:val="en-GB"/>
        </w:rPr>
        <w:t xml:space="preserve"> بارتفاع نسبته 13% عن عام </w:t>
      </w:r>
      <w:r w:rsidRPr="003341DC">
        <w:rPr>
          <w:rFonts w:ascii="Simplified Arabic" w:hAnsi="Simplified Arabic" w:cs="Simplified Arabic"/>
          <w:noProof w:val="0"/>
          <w:lang w:val="en-GB"/>
        </w:rPr>
        <w:t>2018</w:t>
      </w:r>
      <w:r w:rsidRPr="003341DC">
        <w:rPr>
          <w:rFonts w:ascii="Simplified Arabic" w:hAnsi="Simplified Arabic" w:cs="Simplified Arabic" w:hint="cs"/>
          <w:noProof w:val="0"/>
          <w:rtl/>
          <w:lang w:val="en-GB"/>
        </w:rPr>
        <w:t xml:space="preserve">، نتج بشكل رئيس عن ارتفاع التحويلات الجارية من المانحين للقطاعين العام والخاص، وقد شكلت تحويـلات الدول المانحة </w:t>
      </w:r>
      <w:r w:rsidRPr="003341DC">
        <w:rPr>
          <w:rFonts w:ascii="Simplified Arabic" w:hAnsi="Simplified Arabic" w:cs="Simplified Arabic"/>
          <w:noProof w:val="0"/>
          <w:lang w:val="en-GB"/>
        </w:rPr>
        <w:t>25</w:t>
      </w:r>
      <w:r w:rsidRPr="003341DC">
        <w:rPr>
          <w:rFonts w:ascii="Simplified Arabic" w:hAnsi="Simplified Arabic" w:cs="Simplified Arabic" w:hint="cs"/>
          <w:noProof w:val="0"/>
          <w:rtl/>
          <w:lang w:val="en-GB"/>
        </w:rPr>
        <w:t xml:space="preserve">% من إجمالي التحويلات الجارية من الخارج (التدفقات الداخلة إلى فلسطين)، وقد توزع إجمالي التحويلات الجارية المقبوضة من الخارج، للقطاع الحكومي بما نسبته </w:t>
      </w:r>
      <w:r w:rsidRPr="003341DC">
        <w:rPr>
          <w:rFonts w:ascii="Simplified Arabic" w:hAnsi="Simplified Arabic" w:cs="Simplified Arabic"/>
          <w:noProof w:val="0"/>
          <w:lang w:val="en-GB"/>
        </w:rPr>
        <w:t>28</w:t>
      </w:r>
      <w:r w:rsidRPr="003341DC">
        <w:rPr>
          <w:rFonts w:ascii="Simplified Arabic" w:hAnsi="Simplified Arabic" w:cs="Simplified Arabic" w:hint="cs"/>
          <w:noProof w:val="0"/>
          <w:rtl/>
          <w:lang w:val="en-GB"/>
        </w:rPr>
        <w:t xml:space="preserve">% وللقطاعات الأخرى (القطاع الخاص والقطاع الأسري والمنظمات غير الحكومية) بما نسبته </w:t>
      </w:r>
      <w:r w:rsidRPr="003341DC">
        <w:rPr>
          <w:rFonts w:ascii="Simplified Arabic" w:hAnsi="Simplified Arabic" w:cs="Simplified Arabic"/>
          <w:noProof w:val="0"/>
          <w:lang w:val="en-GB"/>
        </w:rPr>
        <w:t>72</w:t>
      </w:r>
      <w:r w:rsidRPr="003341DC">
        <w:rPr>
          <w:rFonts w:ascii="Simplified Arabic" w:hAnsi="Simplified Arabic" w:cs="Simplified Arabic" w:hint="cs"/>
          <w:noProof w:val="0"/>
          <w:rtl/>
          <w:lang w:val="en-GB"/>
        </w:rPr>
        <w:t>%.</w:t>
      </w:r>
    </w:p>
    <w:p w:rsidR="00F272B2" w:rsidRPr="008D3A72" w:rsidRDefault="00F272B2" w:rsidP="00F272B2">
      <w:pPr>
        <w:overflowPunct/>
        <w:autoSpaceDE/>
        <w:autoSpaceDN/>
        <w:bidi/>
        <w:adjustRightInd/>
        <w:jc w:val="both"/>
        <w:textAlignment w:val="auto"/>
        <w:rPr>
          <w:rFonts w:ascii="Simplified Arabic" w:hAnsi="Simplified Arabic" w:cs="Simplified Arabic"/>
          <w:noProof w:val="0"/>
          <w:rtl/>
          <w:lang w:val="en-GB"/>
        </w:rPr>
      </w:pPr>
    </w:p>
    <w:p w:rsidR="00F272B2" w:rsidRPr="008D3A72" w:rsidRDefault="00F272B2" w:rsidP="00F272B2">
      <w:pPr>
        <w:bidi/>
        <w:jc w:val="both"/>
        <w:rPr>
          <w:rFonts w:ascii="Arial" w:hAnsi="Arial" w:cs="Arial"/>
          <w:b/>
          <w:bCs/>
          <w:noProof w:val="0"/>
          <w:sz w:val="18"/>
          <w:szCs w:val="18"/>
        </w:rPr>
      </w:pPr>
      <w:r w:rsidRPr="008D3A72">
        <w:rPr>
          <w:rFonts w:cs="Simplified Arabic" w:hint="cs"/>
          <w:b/>
          <w:bCs/>
          <w:rtl/>
        </w:rPr>
        <w:t xml:space="preserve">الحساب الرأسمالي والمالي: </w:t>
      </w:r>
    </w:p>
    <w:p w:rsidR="00F272B2" w:rsidRPr="008D3A72" w:rsidRDefault="003341DC" w:rsidP="003341DC">
      <w:pPr>
        <w:overflowPunct/>
        <w:autoSpaceDE/>
        <w:autoSpaceDN/>
        <w:bidi/>
        <w:adjustRightInd/>
        <w:jc w:val="both"/>
        <w:textAlignment w:val="auto"/>
        <w:rPr>
          <w:rFonts w:ascii="Simplified Arabic" w:hAnsi="Simplified Arabic" w:cs="Simplified Arabic"/>
          <w:b/>
          <w:bCs/>
          <w:noProof w:val="0"/>
        </w:rPr>
      </w:pPr>
      <w:r w:rsidRPr="003341DC">
        <w:rPr>
          <w:rFonts w:cs="Simplified Arabic" w:hint="cs"/>
          <w:rtl/>
        </w:rPr>
        <w:t>سجل هذا الحساب فائضاً بلغ مقداره 1,691 مليون دولار أمريكي.  ويعزى هذا الفائض إلى الفائض المتحقق في الحساب المالي (الاستثمار المباشر، استثمار الحافظة، الاستثمارات الأخرى، والأصول الاحتياطية) حيث بلغ 1,407 مليون دولار أمريكي نتج بشكل رئيسي عن الفائض في بند العملة والودائع في الاستثمارات الأجنبية الأخرى، بينما حقق الحساب الرأسمالي فائضاً بلغ مقداره 284 مليون دولار أمريكي.</w:t>
      </w:r>
    </w:p>
    <w:p w:rsidR="00F272B2" w:rsidRPr="008D3A72" w:rsidRDefault="00F272B2" w:rsidP="00F272B2">
      <w:pPr>
        <w:jc w:val="center"/>
        <w:rPr>
          <w:rFonts w:ascii="Simplified Arabic" w:hAnsi="Simplified Arabic" w:cs="Simplified Arabic"/>
          <w:b/>
          <w:bCs/>
          <w:noProof w:val="0"/>
          <w:lang w:val="en-GB"/>
        </w:rPr>
      </w:pPr>
    </w:p>
    <w:p w:rsidR="00A84A58" w:rsidRPr="008D3A72" w:rsidRDefault="00F272B2" w:rsidP="00F272B2">
      <w:pPr>
        <w:overflowPunct/>
        <w:autoSpaceDE/>
        <w:autoSpaceDN/>
        <w:adjustRightInd/>
        <w:textAlignment w:val="auto"/>
        <w:rPr>
          <w:rFonts w:ascii="Simplified Arabic" w:hAnsi="Simplified Arabic" w:cs="Simplified Arabic"/>
          <w:b/>
          <w:bCs/>
          <w:sz w:val="18"/>
          <w:szCs w:val="18"/>
          <w:rtl/>
        </w:rPr>
      </w:pPr>
      <w:r w:rsidRPr="008D3A72">
        <w:rPr>
          <w:rFonts w:ascii="Simplified Arabic" w:hAnsi="Simplified Arabic" w:cs="Simplified Arabic"/>
          <w:b/>
          <w:bCs/>
          <w:sz w:val="18"/>
          <w:szCs w:val="18"/>
          <w:rtl/>
        </w:rPr>
        <w:br w:type="page"/>
      </w:r>
    </w:p>
    <w:p w:rsidR="00A84A58" w:rsidRPr="00A84A58" w:rsidRDefault="00A84A58" w:rsidP="001570C0">
      <w:pPr>
        <w:overflowPunct/>
        <w:autoSpaceDE/>
        <w:autoSpaceDN/>
        <w:bidi/>
        <w:adjustRightInd/>
        <w:jc w:val="center"/>
        <w:textAlignment w:val="auto"/>
        <w:rPr>
          <w:rFonts w:ascii="Arial" w:hAnsi="Arial" w:cs="Simplified Arabic"/>
          <w:b/>
          <w:bCs/>
          <w:noProof w:val="0"/>
          <w:sz w:val="16"/>
          <w:szCs w:val="16"/>
        </w:rPr>
      </w:pPr>
      <w:bookmarkStart w:id="1" w:name="RANGE!A1:D39"/>
      <w:r w:rsidRPr="00A84A58">
        <w:rPr>
          <w:rFonts w:ascii="Arial" w:hAnsi="Arial" w:cs="Simplified Arabic" w:hint="cs"/>
          <w:b/>
          <w:bCs/>
          <w:noProof w:val="0"/>
          <w:sz w:val="16"/>
          <w:szCs w:val="16"/>
          <w:rtl/>
        </w:rPr>
        <w:lastRenderedPageBreak/>
        <w:t xml:space="preserve">ميزان المدفوعات في فلسطين* للعامين </w:t>
      </w:r>
      <w:r w:rsidRPr="00A84A58">
        <w:rPr>
          <w:rFonts w:ascii="Arial" w:hAnsi="Arial" w:cs="Simplified Arabic"/>
          <w:b/>
          <w:bCs/>
          <w:noProof w:val="0"/>
          <w:sz w:val="16"/>
          <w:szCs w:val="16"/>
        </w:rPr>
        <w:t>2018</w:t>
      </w:r>
      <w:r w:rsidRPr="00A84A58">
        <w:rPr>
          <w:rFonts w:ascii="Arial" w:hAnsi="Arial" w:cs="Simplified Arabic" w:hint="cs"/>
          <w:b/>
          <w:bCs/>
          <w:noProof w:val="0"/>
          <w:sz w:val="16"/>
          <w:szCs w:val="16"/>
          <w:rtl/>
        </w:rPr>
        <w:t xml:space="preserve">، </w:t>
      </w:r>
      <w:r w:rsidRPr="00A84A58">
        <w:rPr>
          <w:rFonts w:ascii="Arial" w:hAnsi="Arial" w:cs="Simplified Arabic"/>
          <w:b/>
          <w:bCs/>
          <w:noProof w:val="0"/>
          <w:sz w:val="16"/>
          <w:szCs w:val="16"/>
        </w:rPr>
        <w:t>2019</w:t>
      </w:r>
      <w:bookmarkEnd w:id="1"/>
    </w:p>
    <w:p w:rsidR="00A84A58" w:rsidRPr="00A84A58" w:rsidRDefault="00A84A58" w:rsidP="001570C0">
      <w:pPr>
        <w:overflowPunct/>
        <w:autoSpaceDE/>
        <w:autoSpaceDN/>
        <w:adjustRightInd/>
        <w:jc w:val="center"/>
        <w:textAlignment w:val="auto"/>
        <w:rPr>
          <w:rFonts w:ascii="Arial" w:hAnsi="Arial" w:cs="Arial"/>
          <w:b/>
          <w:bCs/>
          <w:noProof w:val="0"/>
          <w:sz w:val="16"/>
          <w:szCs w:val="16"/>
        </w:rPr>
      </w:pPr>
      <w:r w:rsidRPr="00A84A58">
        <w:rPr>
          <w:rFonts w:ascii="Arial" w:hAnsi="Arial" w:cs="Arial"/>
          <w:b/>
          <w:bCs/>
          <w:noProof w:val="0"/>
          <w:sz w:val="16"/>
          <w:szCs w:val="16"/>
        </w:rPr>
        <w:t>Balance of Payments in Palestine* for the Years 2018, 2019</w:t>
      </w:r>
    </w:p>
    <w:p w:rsidR="00A84A58" w:rsidRPr="00A84A58" w:rsidRDefault="00A84A58" w:rsidP="001570C0">
      <w:pPr>
        <w:overflowPunct/>
        <w:autoSpaceDE/>
        <w:autoSpaceDN/>
        <w:adjustRightInd/>
        <w:jc w:val="center"/>
        <w:textAlignment w:val="auto"/>
        <w:rPr>
          <w:rFonts w:ascii="Arial" w:hAnsi="Arial" w:cs="Arial"/>
          <w:b/>
          <w:bCs/>
          <w:noProof w:val="0"/>
          <w:sz w:val="16"/>
          <w:szCs w:val="16"/>
        </w:rPr>
      </w:pPr>
    </w:p>
    <w:tbl>
      <w:tblPr>
        <w:tblW w:w="5000" w:type="pct"/>
        <w:jc w:val="center"/>
        <w:tblLook w:val="04A0" w:firstRow="1" w:lastRow="0" w:firstColumn="1" w:lastColumn="0" w:noHBand="0" w:noVBand="1"/>
      </w:tblPr>
      <w:tblGrid>
        <w:gridCol w:w="3153"/>
        <w:gridCol w:w="930"/>
        <w:gridCol w:w="932"/>
        <w:gridCol w:w="2572"/>
      </w:tblGrid>
      <w:tr w:rsidR="00A84A58" w:rsidRPr="00A84A58" w:rsidTr="00A84A58">
        <w:trPr>
          <w:trHeight w:val="20"/>
          <w:jc w:val="center"/>
        </w:trPr>
        <w:tc>
          <w:tcPr>
            <w:tcW w:w="2078" w:type="pct"/>
            <w:tcBorders>
              <w:top w:val="nil"/>
              <w:left w:val="nil"/>
              <w:bottom w:val="nil"/>
              <w:right w:val="nil"/>
            </w:tcBorders>
            <w:shd w:val="clear" w:color="auto" w:fill="auto"/>
            <w:noWrap/>
            <w:vAlign w:val="bottom"/>
            <w:hideMark/>
          </w:tcPr>
          <w:p w:rsidR="00A84A58" w:rsidRPr="00A84A58" w:rsidRDefault="00A84A58" w:rsidP="001570C0">
            <w:pPr>
              <w:overflowPunct/>
              <w:autoSpaceDE/>
              <w:autoSpaceDN/>
              <w:adjustRightInd/>
              <w:textAlignment w:val="auto"/>
              <w:rPr>
                <w:rFonts w:ascii="Arial" w:hAnsi="Arial" w:cs="Arial"/>
                <w:noProof w:val="0"/>
                <w:sz w:val="16"/>
                <w:szCs w:val="16"/>
              </w:rPr>
            </w:pPr>
            <w:r w:rsidRPr="00A84A58">
              <w:rPr>
                <w:rFonts w:ascii="Arial" w:hAnsi="Arial" w:cs="Arial"/>
                <w:noProof w:val="0"/>
                <w:sz w:val="16"/>
                <w:szCs w:val="16"/>
              </w:rPr>
              <w:t>(Value in million USD)</w:t>
            </w:r>
          </w:p>
        </w:tc>
        <w:tc>
          <w:tcPr>
            <w:tcW w:w="613" w:type="pct"/>
            <w:tcBorders>
              <w:top w:val="nil"/>
              <w:left w:val="nil"/>
              <w:bottom w:val="nil"/>
              <w:right w:val="nil"/>
            </w:tcBorders>
            <w:shd w:val="clear" w:color="auto" w:fill="auto"/>
            <w:noWrap/>
            <w:vAlign w:val="bottom"/>
            <w:hideMark/>
          </w:tcPr>
          <w:p w:rsidR="00A84A58" w:rsidRPr="00A84A58" w:rsidRDefault="00A84A58" w:rsidP="001570C0">
            <w:pPr>
              <w:overflowPunct/>
              <w:autoSpaceDE/>
              <w:autoSpaceDN/>
              <w:adjustRightInd/>
              <w:textAlignment w:val="auto"/>
              <w:rPr>
                <w:rFonts w:ascii="Arial" w:hAnsi="Arial" w:cs="Arial"/>
                <w:noProof w:val="0"/>
                <w:sz w:val="16"/>
                <w:szCs w:val="16"/>
              </w:rPr>
            </w:pPr>
          </w:p>
        </w:tc>
        <w:tc>
          <w:tcPr>
            <w:tcW w:w="614" w:type="pct"/>
            <w:tcBorders>
              <w:top w:val="nil"/>
              <w:left w:val="nil"/>
              <w:bottom w:val="nil"/>
              <w:right w:val="nil"/>
            </w:tcBorders>
            <w:shd w:val="clear" w:color="auto" w:fill="auto"/>
            <w:noWrap/>
            <w:vAlign w:val="bottom"/>
            <w:hideMark/>
          </w:tcPr>
          <w:p w:rsidR="00A84A58" w:rsidRPr="00A84A58" w:rsidRDefault="00A84A58" w:rsidP="001570C0">
            <w:pPr>
              <w:overflowPunct/>
              <w:autoSpaceDE/>
              <w:autoSpaceDN/>
              <w:adjustRightInd/>
              <w:textAlignment w:val="auto"/>
              <w:rPr>
                <w:rFonts w:cs="Times New Roman"/>
                <w:noProof w:val="0"/>
                <w:sz w:val="16"/>
                <w:szCs w:val="16"/>
              </w:rPr>
            </w:pPr>
          </w:p>
        </w:tc>
        <w:tc>
          <w:tcPr>
            <w:tcW w:w="1695" w:type="pct"/>
            <w:tcBorders>
              <w:top w:val="nil"/>
              <w:left w:val="nil"/>
              <w:bottom w:val="nil"/>
              <w:right w:val="nil"/>
            </w:tcBorders>
            <w:shd w:val="clear" w:color="auto" w:fill="auto"/>
            <w:noWrap/>
            <w:vAlign w:val="center"/>
            <w:hideMark/>
          </w:tcPr>
          <w:p w:rsidR="00A84A58" w:rsidRPr="00A84A58" w:rsidRDefault="00A84A58" w:rsidP="001570C0">
            <w:pPr>
              <w:overflowPunct/>
              <w:autoSpaceDE/>
              <w:autoSpaceDN/>
              <w:adjustRightInd/>
              <w:jc w:val="right"/>
              <w:textAlignment w:val="auto"/>
              <w:rPr>
                <w:rFonts w:ascii="Arial" w:hAnsi="Arial" w:cs="Simplified Arabic"/>
                <w:noProof w:val="0"/>
                <w:sz w:val="16"/>
                <w:szCs w:val="16"/>
              </w:rPr>
            </w:pPr>
            <w:r w:rsidRPr="00A84A58">
              <w:rPr>
                <w:rFonts w:ascii="Arial" w:hAnsi="Arial" w:cs="Simplified Arabic" w:hint="cs"/>
                <w:noProof w:val="0"/>
                <w:sz w:val="16"/>
                <w:szCs w:val="16"/>
              </w:rPr>
              <w:t>(</w:t>
            </w:r>
            <w:r w:rsidRPr="00A84A58">
              <w:rPr>
                <w:rFonts w:ascii="Arial" w:hAnsi="Arial" w:cs="Simplified Arabic" w:hint="cs"/>
                <w:noProof w:val="0"/>
                <w:sz w:val="16"/>
                <w:szCs w:val="16"/>
                <w:rtl/>
              </w:rPr>
              <w:t>القيمة بالمليون دولار أمريكي</w:t>
            </w:r>
            <w:r w:rsidRPr="00A84A58">
              <w:rPr>
                <w:rFonts w:ascii="Arial" w:hAnsi="Arial" w:cs="Simplified Arabic" w:hint="cs"/>
                <w:noProof w:val="0"/>
                <w:sz w:val="16"/>
                <w:szCs w:val="16"/>
              </w:rPr>
              <w:t>)</w:t>
            </w:r>
          </w:p>
        </w:tc>
      </w:tr>
      <w:tr w:rsidR="00A84A58" w:rsidRPr="00A84A58" w:rsidTr="00A84A58">
        <w:trPr>
          <w:trHeight w:val="20"/>
          <w:jc w:val="center"/>
        </w:trPr>
        <w:tc>
          <w:tcPr>
            <w:tcW w:w="2078" w:type="pct"/>
            <w:tcBorders>
              <w:top w:val="single" w:sz="4" w:space="0" w:color="auto"/>
              <w:left w:val="single" w:sz="4" w:space="0" w:color="auto"/>
              <w:bottom w:val="single" w:sz="4" w:space="0" w:color="auto"/>
              <w:right w:val="nil"/>
            </w:tcBorders>
            <w:shd w:val="clear" w:color="auto" w:fill="auto"/>
            <w:noWrap/>
            <w:vAlign w:val="center"/>
            <w:hideMark/>
          </w:tcPr>
          <w:p w:rsidR="00A84A58" w:rsidRPr="00A84A58" w:rsidRDefault="00A84A58" w:rsidP="001570C0">
            <w:pPr>
              <w:overflowPunct/>
              <w:autoSpaceDE/>
              <w:autoSpaceDN/>
              <w:adjustRightInd/>
              <w:jc w:val="center"/>
              <w:textAlignment w:val="auto"/>
              <w:rPr>
                <w:rFonts w:ascii="Arial" w:hAnsi="Arial" w:cs="Arial"/>
                <w:b/>
                <w:bCs/>
                <w:noProof w:val="0"/>
                <w:sz w:val="16"/>
                <w:szCs w:val="16"/>
              </w:rPr>
            </w:pPr>
            <w:r w:rsidRPr="00A84A58">
              <w:rPr>
                <w:rFonts w:ascii="Arial" w:hAnsi="Arial" w:cs="Arial"/>
                <w:b/>
                <w:bCs/>
                <w:noProof w:val="0"/>
                <w:sz w:val="16"/>
                <w:szCs w:val="16"/>
              </w:rPr>
              <w:t>Indicator</w:t>
            </w:r>
          </w:p>
        </w:tc>
        <w:tc>
          <w:tcPr>
            <w:tcW w:w="61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4A58" w:rsidRPr="00A84A58" w:rsidRDefault="00A84A58" w:rsidP="001570C0">
            <w:pPr>
              <w:overflowPunct/>
              <w:autoSpaceDE/>
              <w:autoSpaceDN/>
              <w:adjustRightInd/>
              <w:jc w:val="center"/>
              <w:textAlignment w:val="auto"/>
              <w:rPr>
                <w:rFonts w:ascii="Arial" w:hAnsi="Arial" w:cs="Arial"/>
                <w:b/>
                <w:bCs/>
                <w:noProof w:val="0"/>
                <w:sz w:val="16"/>
                <w:szCs w:val="16"/>
              </w:rPr>
            </w:pPr>
            <w:r w:rsidRPr="00A84A58">
              <w:rPr>
                <w:rFonts w:ascii="Arial" w:hAnsi="Arial" w:cs="Arial"/>
                <w:b/>
                <w:bCs/>
                <w:noProof w:val="0"/>
                <w:sz w:val="16"/>
                <w:szCs w:val="16"/>
              </w:rPr>
              <w:t>2019</w:t>
            </w:r>
          </w:p>
        </w:tc>
        <w:tc>
          <w:tcPr>
            <w:tcW w:w="614" w:type="pct"/>
            <w:tcBorders>
              <w:top w:val="single" w:sz="4" w:space="0" w:color="auto"/>
              <w:left w:val="nil"/>
              <w:bottom w:val="single" w:sz="4" w:space="0" w:color="auto"/>
              <w:right w:val="single" w:sz="4" w:space="0" w:color="auto"/>
            </w:tcBorders>
            <w:shd w:val="clear" w:color="auto" w:fill="auto"/>
            <w:noWrap/>
            <w:vAlign w:val="center"/>
            <w:hideMark/>
          </w:tcPr>
          <w:p w:rsidR="00A84A58" w:rsidRPr="00A84A58" w:rsidRDefault="00A84A58" w:rsidP="001570C0">
            <w:pPr>
              <w:overflowPunct/>
              <w:autoSpaceDE/>
              <w:autoSpaceDN/>
              <w:adjustRightInd/>
              <w:jc w:val="center"/>
              <w:textAlignment w:val="auto"/>
              <w:rPr>
                <w:rFonts w:ascii="Arial" w:hAnsi="Arial" w:cs="Arial"/>
                <w:b/>
                <w:bCs/>
                <w:noProof w:val="0"/>
                <w:sz w:val="16"/>
                <w:szCs w:val="16"/>
              </w:rPr>
            </w:pPr>
            <w:r w:rsidRPr="00A84A58">
              <w:rPr>
                <w:rFonts w:ascii="Arial" w:hAnsi="Arial" w:cs="Arial"/>
                <w:b/>
                <w:bCs/>
                <w:noProof w:val="0"/>
                <w:sz w:val="16"/>
                <w:szCs w:val="16"/>
              </w:rPr>
              <w:t>2018</w:t>
            </w:r>
          </w:p>
        </w:tc>
        <w:tc>
          <w:tcPr>
            <w:tcW w:w="1695" w:type="pct"/>
            <w:tcBorders>
              <w:top w:val="single" w:sz="4" w:space="0" w:color="auto"/>
              <w:left w:val="nil"/>
              <w:bottom w:val="single" w:sz="4" w:space="0" w:color="auto"/>
              <w:right w:val="single" w:sz="4" w:space="0" w:color="auto"/>
            </w:tcBorders>
            <w:shd w:val="clear" w:color="auto" w:fill="auto"/>
            <w:noWrap/>
            <w:vAlign w:val="center"/>
            <w:hideMark/>
          </w:tcPr>
          <w:p w:rsidR="00A84A58" w:rsidRPr="00A84A58" w:rsidRDefault="00A84A58" w:rsidP="001570C0">
            <w:pPr>
              <w:overflowPunct/>
              <w:autoSpaceDE/>
              <w:autoSpaceDN/>
              <w:bidi/>
              <w:adjustRightInd/>
              <w:jc w:val="center"/>
              <w:textAlignment w:val="auto"/>
              <w:rPr>
                <w:rFonts w:ascii="Arial" w:hAnsi="Arial" w:cs="Simplified Arabic"/>
                <w:b/>
                <w:bCs/>
                <w:noProof w:val="0"/>
                <w:sz w:val="16"/>
                <w:szCs w:val="16"/>
              </w:rPr>
            </w:pPr>
            <w:r w:rsidRPr="00A84A58">
              <w:rPr>
                <w:rFonts w:ascii="Arial" w:hAnsi="Arial" w:cs="Simplified Arabic" w:hint="cs"/>
                <w:b/>
                <w:bCs/>
                <w:noProof w:val="0"/>
                <w:sz w:val="16"/>
                <w:szCs w:val="16"/>
                <w:rtl/>
              </w:rPr>
              <w:t>المؤشر</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1"/>
              <w:textAlignment w:val="auto"/>
              <w:rPr>
                <w:rFonts w:ascii="Arial" w:hAnsi="Arial" w:cs="Arial"/>
                <w:b/>
                <w:bCs/>
                <w:noProof w:val="0"/>
                <w:sz w:val="16"/>
                <w:szCs w:val="16"/>
              </w:rPr>
            </w:pPr>
            <w:r w:rsidRPr="00A84A58">
              <w:rPr>
                <w:rFonts w:ascii="Arial" w:hAnsi="Arial" w:cs="Arial"/>
                <w:b/>
                <w:bCs/>
                <w:noProof w:val="0"/>
                <w:sz w:val="16"/>
                <w:szCs w:val="16"/>
              </w:rPr>
              <w:t>Current account (net)</w:t>
            </w:r>
          </w:p>
        </w:tc>
        <w:tc>
          <w:tcPr>
            <w:tcW w:w="613" w:type="pct"/>
            <w:tcBorders>
              <w:top w:val="single" w:sz="4" w:space="0" w:color="auto"/>
              <w:left w:val="single" w:sz="4" w:space="0" w:color="auto"/>
              <w:bottom w:val="nil"/>
            </w:tcBorders>
            <w:shd w:val="clear" w:color="auto" w:fill="auto"/>
            <w:vAlign w:val="center"/>
          </w:tcPr>
          <w:p w:rsidR="00A84A58" w:rsidRPr="00A84A58" w:rsidRDefault="00A84A58" w:rsidP="001570C0">
            <w:pPr>
              <w:jc w:val="right"/>
              <w:rPr>
                <w:rFonts w:ascii="Arial" w:hAnsi="Arial" w:cs="Arial"/>
                <w:b/>
                <w:bCs/>
                <w:sz w:val="16"/>
                <w:szCs w:val="16"/>
              </w:rPr>
            </w:pPr>
            <w:r w:rsidRPr="00A84A58">
              <w:rPr>
                <w:rFonts w:ascii="Arial" w:hAnsi="Arial" w:cs="Arial"/>
                <w:b/>
                <w:bCs/>
                <w:sz w:val="16"/>
                <w:szCs w:val="16"/>
              </w:rPr>
              <w:t>-1,779.9</w:t>
            </w:r>
          </w:p>
        </w:tc>
        <w:tc>
          <w:tcPr>
            <w:tcW w:w="614" w:type="pct"/>
            <w:tcBorders>
              <w:top w:val="single" w:sz="4" w:space="0" w:color="auto"/>
              <w:bottom w:val="nil"/>
              <w:right w:val="single" w:sz="4" w:space="0" w:color="auto"/>
            </w:tcBorders>
            <w:shd w:val="clear" w:color="auto" w:fill="auto"/>
            <w:vAlign w:val="center"/>
          </w:tcPr>
          <w:p w:rsidR="00A84A58" w:rsidRPr="00A84A58" w:rsidRDefault="00A84A58" w:rsidP="001570C0">
            <w:pPr>
              <w:jc w:val="right"/>
              <w:rPr>
                <w:rFonts w:ascii="Arial" w:hAnsi="Arial" w:cs="Arial"/>
                <w:b/>
                <w:bCs/>
                <w:sz w:val="16"/>
                <w:szCs w:val="16"/>
              </w:rPr>
            </w:pPr>
            <w:r w:rsidRPr="00A84A58">
              <w:rPr>
                <w:rFonts w:ascii="Arial" w:hAnsi="Arial" w:cs="Arial"/>
                <w:b/>
                <w:bCs/>
                <w:sz w:val="16"/>
                <w:szCs w:val="16"/>
              </w:rPr>
              <w:t>-2,140.3</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firstLineChars="100" w:firstLine="161"/>
              <w:textAlignment w:val="auto"/>
              <w:rPr>
                <w:rFonts w:ascii="Arial" w:hAnsi="Arial" w:cs="Simplified Arabic"/>
                <w:b/>
                <w:bCs/>
                <w:noProof w:val="0"/>
                <w:sz w:val="16"/>
                <w:szCs w:val="16"/>
              </w:rPr>
            </w:pPr>
            <w:r w:rsidRPr="00A84A58">
              <w:rPr>
                <w:rFonts w:ascii="Arial" w:hAnsi="Arial" w:cs="Simplified Arabic" w:hint="cs"/>
                <w:b/>
                <w:bCs/>
                <w:noProof w:val="0"/>
                <w:sz w:val="16"/>
                <w:szCs w:val="16"/>
                <w:rtl/>
              </w:rPr>
              <w:t>الحساب الجاري (صافي)</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1"/>
              <w:textAlignment w:val="auto"/>
              <w:rPr>
                <w:rFonts w:ascii="Arial" w:hAnsi="Arial" w:cs="Arial"/>
                <w:b/>
                <w:bCs/>
                <w:noProof w:val="0"/>
                <w:sz w:val="16"/>
                <w:szCs w:val="16"/>
              </w:rPr>
            </w:pPr>
            <w:r w:rsidRPr="00A84A58">
              <w:rPr>
                <w:rFonts w:ascii="Arial" w:hAnsi="Arial" w:cs="Arial"/>
                <w:b/>
                <w:bCs/>
                <w:noProof w:val="0"/>
                <w:sz w:val="16"/>
                <w:szCs w:val="16"/>
              </w:rPr>
              <w:t xml:space="preserve">  Goods (net)</w:t>
            </w:r>
          </w:p>
        </w:tc>
        <w:tc>
          <w:tcPr>
            <w:tcW w:w="613" w:type="pct"/>
            <w:tcBorders>
              <w:top w:val="nil"/>
              <w:left w:val="single" w:sz="4" w:space="0" w:color="auto"/>
              <w:bottom w:val="nil"/>
            </w:tcBorders>
            <w:shd w:val="clear" w:color="auto" w:fill="auto"/>
            <w:vAlign w:val="center"/>
          </w:tcPr>
          <w:p w:rsidR="00A84A58" w:rsidRPr="00A84A58" w:rsidRDefault="00A84A58" w:rsidP="001570C0">
            <w:pPr>
              <w:jc w:val="right"/>
              <w:rPr>
                <w:rFonts w:ascii="Arial" w:hAnsi="Arial" w:cs="Arial"/>
                <w:b/>
                <w:bCs/>
                <w:sz w:val="16"/>
                <w:szCs w:val="16"/>
              </w:rPr>
            </w:pPr>
            <w:r w:rsidRPr="00A84A58">
              <w:rPr>
                <w:rFonts w:ascii="Arial" w:hAnsi="Arial" w:cs="Arial"/>
                <w:b/>
                <w:bCs/>
                <w:sz w:val="16"/>
                <w:szCs w:val="16"/>
              </w:rPr>
              <w:t>-5,509.6</w:t>
            </w:r>
          </w:p>
        </w:tc>
        <w:tc>
          <w:tcPr>
            <w:tcW w:w="614" w:type="pct"/>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b/>
                <w:bCs/>
                <w:sz w:val="16"/>
                <w:szCs w:val="16"/>
              </w:rPr>
            </w:pPr>
            <w:r w:rsidRPr="00A84A58">
              <w:rPr>
                <w:rFonts w:ascii="Arial" w:hAnsi="Arial" w:cs="Arial"/>
                <w:b/>
                <w:bCs/>
                <w:sz w:val="16"/>
                <w:szCs w:val="16"/>
              </w:rPr>
              <w:t>-5,392.9</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firstLineChars="100" w:firstLine="161"/>
              <w:textAlignment w:val="auto"/>
              <w:rPr>
                <w:rFonts w:ascii="Arial" w:hAnsi="Arial" w:cs="Arial"/>
                <w:b/>
                <w:bCs/>
                <w:noProof w:val="0"/>
                <w:sz w:val="16"/>
                <w:szCs w:val="16"/>
              </w:rPr>
            </w:pPr>
            <w:r w:rsidRPr="00A84A58">
              <w:rPr>
                <w:rFonts w:ascii="Arial" w:hAnsi="Arial" w:cs="Simplified Arabic" w:hint="cs"/>
                <w:b/>
                <w:bCs/>
                <w:noProof w:val="0"/>
                <w:sz w:val="16"/>
                <w:szCs w:val="16"/>
                <w:rtl/>
              </w:rPr>
              <w:t>السلع (صافي)</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0"/>
              <w:textAlignment w:val="auto"/>
              <w:rPr>
                <w:rFonts w:ascii="Arial" w:hAnsi="Arial" w:cs="Arial"/>
                <w:noProof w:val="0"/>
                <w:sz w:val="16"/>
                <w:szCs w:val="16"/>
              </w:rPr>
            </w:pPr>
            <w:r w:rsidRPr="00A84A58">
              <w:rPr>
                <w:rFonts w:ascii="Arial" w:hAnsi="Arial" w:cs="Arial"/>
                <w:noProof w:val="0"/>
                <w:sz w:val="16"/>
                <w:szCs w:val="16"/>
              </w:rPr>
              <w:t xml:space="preserve">    Exports (fob)</w:t>
            </w:r>
          </w:p>
        </w:tc>
        <w:tc>
          <w:tcPr>
            <w:tcW w:w="613" w:type="pct"/>
            <w:tcBorders>
              <w:top w:val="nil"/>
              <w:left w:val="single" w:sz="4" w:space="0" w:color="auto"/>
              <w:bottom w:val="nil"/>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1,747.9</w:t>
            </w:r>
          </w:p>
        </w:tc>
        <w:tc>
          <w:tcPr>
            <w:tcW w:w="614" w:type="pct"/>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1,846.7</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firstLineChars="100" w:firstLine="160"/>
              <w:textAlignment w:val="auto"/>
              <w:rPr>
                <w:rFonts w:ascii="Arial" w:hAnsi="Arial" w:cs="Arial"/>
                <w:noProof w:val="0"/>
                <w:sz w:val="16"/>
                <w:szCs w:val="16"/>
              </w:rPr>
            </w:pPr>
            <w:r w:rsidRPr="00A84A58">
              <w:rPr>
                <w:rFonts w:ascii="Arial" w:hAnsi="Arial" w:cs="Simplified Arabic" w:hint="cs"/>
                <w:noProof w:val="0"/>
                <w:sz w:val="16"/>
                <w:szCs w:val="16"/>
                <w:rtl/>
              </w:rPr>
              <w:t xml:space="preserve">   الصادرات (فوب)</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0"/>
              <w:textAlignment w:val="auto"/>
              <w:rPr>
                <w:rFonts w:ascii="Arial" w:hAnsi="Arial" w:cs="Arial"/>
                <w:noProof w:val="0"/>
                <w:sz w:val="16"/>
                <w:szCs w:val="16"/>
              </w:rPr>
            </w:pPr>
            <w:r w:rsidRPr="00A84A58">
              <w:rPr>
                <w:rFonts w:ascii="Arial" w:hAnsi="Arial" w:cs="Arial"/>
                <w:noProof w:val="0"/>
                <w:sz w:val="16"/>
                <w:szCs w:val="16"/>
              </w:rPr>
              <w:t xml:space="preserve">    Imports (fob)</w:t>
            </w:r>
          </w:p>
        </w:tc>
        <w:tc>
          <w:tcPr>
            <w:tcW w:w="613" w:type="pct"/>
            <w:tcBorders>
              <w:top w:val="nil"/>
              <w:left w:val="single" w:sz="4" w:space="0" w:color="auto"/>
              <w:bottom w:val="nil"/>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7,257.5</w:t>
            </w:r>
          </w:p>
        </w:tc>
        <w:tc>
          <w:tcPr>
            <w:tcW w:w="614" w:type="pct"/>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7,239.6</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firstLineChars="100" w:firstLine="160"/>
              <w:textAlignment w:val="auto"/>
              <w:rPr>
                <w:rFonts w:ascii="Arial" w:hAnsi="Arial" w:cs="Arial"/>
                <w:noProof w:val="0"/>
                <w:sz w:val="16"/>
                <w:szCs w:val="16"/>
              </w:rPr>
            </w:pPr>
            <w:r w:rsidRPr="00A84A58">
              <w:rPr>
                <w:rFonts w:ascii="Arial" w:hAnsi="Arial" w:cs="Simplified Arabic" w:hint="cs"/>
                <w:noProof w:val="0"/>
                <w:sz w:val="16"/>
                <w:szCs w:val="16"/>
                <w:rtl/>
              </w:rPr>
              <w:t xml:space="preserve">   الواردات (فوب)</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1"/>
              <w:textAlignment w:val="auto"/>
              <w:rPr>
                <w:rFonts w:ascii="Arial" w:hAnsi="Arial" w:cs="Arial"/>
                <w:b/>
                <w:bCs/>
                <w:noProof w:val="0"/>
                <w:sz w:val="16"/>
                <w:szCs w:val="16"/>
              </w:rPr>
            </w:pPr>
            <w:r w:rsidRPr="00A84A58">
              <w:rPr>
                <w:rFonts w:ascii="Arial" w:hAnsi="Arial" w:cs="Arial"/>
                <w:b/>
                <w:bCs/>
                <w:noProof w:val="0"/>
                <w:sz w:val="16"/>
                <w:szCs w:val="16"/>
              </w:rPr>
              <w:t xml:space="preserve">  Services (net)</w:t>
            </w:r>
          </w:p>
        </w:tc>
        <w:tc>
          <w:tcPr>
            <w:tcW w:w="613" w:type="pct"/>
            <w:tcBorders>
              <w:top w:val="nil"/>
              <w:left w:val="single" w:sz="4" w:space="0" w:color="auto"/>
              <w:bottom w:val="nil"/>
            </w:tcBorders>
            <w:shd w:val="clear" w:color="auto" w:fill="auto"/>
            <w:vAlign w:val="center"/>
          </w:tcPr>
          <w:p w:rsidR="00A84A58" w:rsidRPr="00A84A58" w:rsidRDefault="00A84A58" w:rsidP="001570C0">
            <w:pPr>
              <w:jc w:val="right"/>
              <w:rPr>
                <w:rFonts w:ascii="Arial" w:hAnsi="Arial" w:cs="Arial"/>
                <w:b/>
                <w:bCs/>
                <w:sz w:val="16"/>
                <w:szCs w:val="16"/>
              </w:rPr>
            </w:pPr>
            <w:r w:rsidRPr="00A84A58">
              <w:rPr>
                <w:rFonts w:ascii="Arial" w:hAnsi="Arial" w:cs="Arial"/>
                <w:b/>
                <w:bCs/>
                <w:sz w:val="16"/>
                <w:szCs w:val="16"/>
              </w:rPr>
              <w:t>-992.8</w:t>
            </w:r>
          </w:p>
        </w:tc>
        <w:tc>
          <w:tcPr>
            <w:tcW w:w="614" w:type="pct"/>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b/>
                <w:bCs/>
                <w:sz w:val="16"/>
                <w:szCs w:val="16"/>
              </w:rPr>
            </w:pPr>
            <w:r w:rsidRPr="00A84A58">
              <w:rPr>
                <w:rFonts w:ascii="Arial" w:hAnsi="Arial" w:cs="Arial"/>
                <w:b/>
                <w:bCs/>
                <w:sz w:val="16"/>
                <w:szCs w:val="16"/>
              </w:rPr>
              <w:t>-1,032.8</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firstLineChars="100" w:firstLine="161"/>
              <w:textAlignment w:val="auto"/>
              <w:rPr>
                <w:rFonts w:ascii="Arial" w:hAnsi="Arial" w:cs="Arial"/>
                <w:b/>
                <w:bCs/>
                <w:noProof w:val="0"/>
                <w:sz w:val="16"/>
                <w:szCs w:val="16"/>
              </w:rPr>
            </w:pPr>
            <w:r w:rsidRPr="00A84A58">
              <w:rPr>
                <w:rFonts w:ascii="Arial" w:hAnsi="Arial" w:cs="Simplified Arabic" w:hint="cs"/>
                <w:b/>
                <w:bCs/>
                <w:noProof w:val="0"/>
                <w:sz w:val="16"/>
                <w:szCs w:val="16"/>
                <w:rtl/>
              </w:rPr>
              <w:t>الخدمات (صافي)</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0"/>
              <w:textAlignment w:val="auto"/>
              <w:rPr>
                <w:rFonts w:ascii="Arial" w:hAnsi="Arial" w:cs="Arial"/>
                <w:noProof w:val="0"/>
                <w:sz w:val="16"/>
                <w:szCs w:val="16"/>
              </w:rPr>
            </w:pPr>
            <w:r w:rsidRPr="00A84A58">
              <w:rPr>
                <w:rFonts w:ascii="Arial" w:hAnsi="Arial" w:cs="Arial"/>
                <w:noProof w:val="0"/>
                <w:sz w:val="16"/>
                <w:szCs w:val="16"/>
              </w:rPr>
              <w:t xml:space="preserve">    Exports</w:t>
            </w:r>
          </w:p>
        </w:tc>
        <w:tc>
          <w:tcPr>
            <w:tcW w:w="613" w:type="pct"/>
            <w:tcBorders>
              <w:top w:val="nil"/>
              <w:left w:val="single" w:sz="4" w:space="0" w:color="auto"/>
              <w:bottom w:val="nil"/>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911.4</w:t>
            </w:r>
          </w:p>
        </w:tc>
        <w:tc>
          <w:tcPr>
            <w:tcW w:w="614" w:type="pct"/>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751.3</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firstLineChars="100" w:firstLine="160"/>
              <w:textAlignment w:val="auto"/>
              <w:rPr>
                <w:rFonts w:ascii="Arial" w:hAnsi="Arial" w:cs="Arial"/>
                <w:noProof w:val="0"/>
                <w:sz w:val="16"/>
                <w:szCs w:val="16"/>
              </w:rPr>
            </w:pPr>
            <w:r w:rsidRPr="00A84A58">
              <w:rPr>
                <w:rFonts w:ascii="Arial" w:hAnsi="Arial" w:cs="Simplified Arabic" w:hint="cs"/>
                <w:noProof w:val="0"/>
                <w:sz w:val="16"/>
                <w:szCs w:val="16"/>
                <w:rtl/>
              </w:rPr>
              <w:t xml:space="preserve">   الصادرات</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0"/>
              <w:textAlignment w:val="auto"/>
              <w:rPr>
                <w:rFonts w:ascii="Arial" w:hAnsi="Arial" w:cs="Arial"/>
                <w:noProof w:val="0"/>
                <w:sz w:val="16"/>
                <w:szCs w:val="16"/>
              </w:rPr>
            </w:pPr>
            <w:r w:rsidRPr="00A84A58">
              <w:rPr>
                <w:rFonts w:ascii="Arial" w:hAnsi="Arial" w:cs="Arial"/>
                <w:noProof w:val="0"/>
                <w:sz w:val="16"/>
                <w:szCs w:val="16"/>
              </w:rPr>
              <w:t xml:space="preserve">        Transportation services </w:t>
            </w:r>
          </w:p>
        </w:tc>
        <w:tc>
          <w:tcPr>
            <w:tcW w:w="613" w:type="pct"/>
            <w:tcBorders>
              <w:top w:val="nil"/>
              <w:left w:val="single" w:sz="4" w:space="0" w:color="auto"/>
              <w:bottom w:val="nil"/>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8.4</w:t>
            </w:r>
          </w:p>
        </w:tc>
        <w:tc>
          <w:tcPr>
            <w:tcW w:w="614" w:type="pct"/>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5.0</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firstLineChars="100" w:firstLine="160"/>
              <w:textAlignment w:val="auto"/>
              <w:rPr>
                <w:rFonts w:ascii="Arial" w:hAnsi="Arial" w:cs="Simplified Arabic"/>
                <w:noProof w:val="0"/>
                <w:sz w:val="16"/>
                <w:szCs w:val="16"/>
              </w:rPr>
            </w:pPr>
            <w:r w:rsidRPr="00A84A58">
              <w:rPr>
                <w:rFonts w:ascii="Arial" w:hAnsi="Arial" w:cs="Simplified Arabic" w:hint="cs"/>
                <w:noProof w:val="0"/>
                <w:sz w:val="16"/>
                <w:szCs w:val="16"/>
                <w:rtl/>
              </w:rPr>
              <w:t xml:space="preserve">       خدمات النقل</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0"/>
              <w:textAlignment w:val="auto"/>
              <w:rPr>
                <w:rFonts w:ascii="Arial" w:hAnsi="Arial" w:cs="Arial"/>
                <w:noProof w:val="0"/>
                <w:sz w:val="16"/>
                <w:szCs w:val="16"/>
              </w:rPr>
            </w:pPr>
            <w:r w:rsidRPr="00A84A58">
              <w:rPr>
                <w:rFonts w:ascii="Arial" w:hAnsi="Arial" w:cs="Arial"/>
                <w:noProof w:val="0"/>
                <w:sz w:val="16"/>
                <w:szCs w:val="16"/>
              </w:rPr>
              <w:t xml:space="preserve">        Travel services </w:t>
            </w:r>
          </w:p>
        </w:tc>
        <w:tc>
          <w:tcPr>
            <w:tcW w:w="613" w:type="pct"/>
            <w:tcBorders>
              <w:top w:val="nil"/>
              <w:left w:val="single" w:sz="4" w:space="0" w:color="auto"/>
              <w:bottom w:val="nil"/>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726.0</w:t>
            </w:r>
          </w:p>
        </w:tc>
        <w:tc>
          <w:tcPr>
            <w:tcW w:w="614" w:type="pct"/>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538.0</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firstLineChars="100" w:firstLine="160"/>
              <w:textAlignment w:val="auto"/>
              <w:rPr>
                <w:rFonts w:ascii="Arial" w:hAnsi="Arial" w:cs="Simplified Arabic"/>
                <w:noProof w:val="0"/>
                <w:sz w:val="16"/>
                <w:szCs w:val="16"/>
              </w:rPr>
            </w:pPr>
            <w:r w:rsidRPr="00A84A58">
              <w:rPr>
                <w:rFonts w:ascii="Arial" w:hAnsi="Arial" w:cs="Simplified Arabic" w:hint="cs"/>
                <w:noProof w:val="0"/>
                <w:sz w:val="16"/>
                <w:szCs w:val="16"/>
                <w:rtl/>
              </w:rPr>
              <w:t xml:space="preserve">       خدمات السفر</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0"/>
              <w:textAlignment w:val="auto"/>
              <w:rPr>
                <w:rFonts w:ascii="Arial" w:hAnsi="Arial" w:cs="Arial"/>
                <w:noProof w:val="0"/>
                <w:sz w:val="16"/>
                <w:szCs w:val="16"/>
              </w:rPr>
            </w:pPr>
            <w:r w:rsidRPr="00A84A58">
              <w:rPr>
                <w:rFonts w:ascii="Arial" w:hAnsi="Arial" w:cs="Arial"/>
                <w:noProof w:val="0"/>
                <w:sz w:val="16"/>
                <w:szCs w:val="16"/>
              </w:rPr>
              <w:t xml:space="preserve">       Communications services</w:t>
            </w:r>
          </w:p>
        </w:tc>
        <w:tc>
          <w:tcPr>
            <w:tcW w:w="613" w:type="pct"/>
            <w:tcBorders>
              <w:top w:val="nil"/>
              <w:left w:val="single" w:sz="4" w:space="0" w:color="auto"/>
              <w:bottom w:val="nil"/>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15.9</w:t>
            </w:r>
          </w:p>
        </w:tc>
        <w:tc>
          <w:tcPr>
            <w:tcW w:w="614" w:type="pct"/>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18.8</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firstLineChars="100" w:firstLine="160"/>
              <w:textAlignment w:val="auto"/>
              <w:rPr>
                <w:rFonts w:ascii="Arial" w:hAnsi="Arial" w:cs="Simplified Arabic"/>
                <w:noProof w:val="0"/>
                <w:sz w:val="16"/>
                <w:szCs w:val="16"/>
              </w:rPr>
            </w:pPr>
            <w:r w:rsidRPr="00A84A58">
              <w:rPr>
                <w:rFonts w:ascii="Arial" w:hAnsi="Arial" w:cs="Simplified Arabic" w:hint="cs"/>
                <w:noProof w:val="0"/>
                <w:sz w:val="16"/>
                <w:szCs w:val="16"/>
                <w:rtl/>
              </w:rPr>
              <w:t xml:space="preserve">       خدمات الاتصالات</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0"/>
              <w:textAlignment w:val="auto"/>
              <w:rPr>
                <w:rFonts w:ascii="Arial" w:hAnsi="Arial" w:cs="Arial"/>
                <w:noProof w:val="0"/>
                <w:sz w:val="16"/>
                <w:szCs w:val="16"/>
              </w:rPr>
            </w:pPr>
            <w:r w:rsidRPr="00A84A58">
              <w:rPr>
                <w:rFonts w:ascii="Arial" w:hAnsi="Arial" w:cs="Arial"/>
                <w:noProof w:val="0"/>
                <w:sz w:val="16"/>
                <w:szCs w:val="16"/>
              </w:rPr>
              <w:t xml:space="preserve">       Construction services</w:t>
            </w:r>
          </w:p>
        </w:tc>
        <w:tc>
          <w:tcPr>
            <w:tcW w:w="613" w:type="pct"/>
            <w:tcBorders>
              <w:top w:val="nil"/>
              <w:left w:val="single" w:sz="4" w:space="0" w:color="auto"/>
              <w:bottom w:val="nil"/>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93.8</w:t>
            </w:r>
          </w:p>
        </w:tc>
        <w:tc>
          <w:tcPr>
            <w:tcW w:w="614" w:type="pct"/>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101.1</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firstLineChars="100" w:firstLine="160"/>
              <w:textAlignment w:val="auto"/>
              <w:rPr>
                <w:rFonts w:ascii="Arial" w:hAnsi="Arial" w:cs="Simplified Arabic"/>
                <w:noProof w:val="0"/>
                <w:sz w:val="16"/>
                <w:szCs w:val="16"/>
              </w:rPr>
            </w:pPr>
            <w:r w:rsidRPr="00A84A58">
              <w:rPr>
                <w:rFonts w:ascii="Arial" w:hAnsi="Arial" w:cs="Simplified Arabic" w:hint="cs"/>
                <w:noProof w:val="0"/>
                <w:sz w:val="16"/>
                <w:szCs w:val="16"/>
                <w:rtl/>
              </w:rPr>
              <w:t xml:space="preserve">       خدمات الإنشاءات</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0"/>
              <w:textAlignment w:val="auto"/>
              <w:rPr>
                <w:rFonts w:ascii="Arial" w:hAnsi="Arial" w:cs="Arial"/>
                <w:noProof w:val="0"/>
                <w:sz w:val="16"/>
                <w:szCs w:val="16"/>
              </w:rPr>
            </w:pPr>
            <w:r w:rsidRPr="00A84A58">
              <w:rPr>
                <w:rFonts w:ascii="Arial" w:hAnsi="Arial" w:cs="Arial"/>
                <w:noProof w:val="0"/>
                <w:sz w:val="16"/>
                <w:szCs w:val="16"/>
              </w:rPr>
              <w:t xml:space="preserve">       Other business services</w:t>
            </w:r>
          </w:p>
        </w:tc>
        <w:tc>
          <w:tcPr>
            <w:tcW w:w="613" w:type="pct"/>
            <w:tcBorders>
              <w:top w:val="nil"/>
              <w:left w:val="single" w:sz="4" w:space="0" w:color="auto"/>
              <w:bottom w:val="nil"/>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14.2</w:t>
            </w:r>
          </w:p>
        </w:tc>
        <w:tc>
          <w:tcPr>
            <w:tcW w:w="614" w:type="pct"/>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15.4</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firstLineChars="100" w:firstLine="160"/>
              <w:textAlignment w:val="auto"/>
              <w:rPr>
                <w:rFonts w:ascii="Arial" w:hAnsi="Arial" w:cs="Simplified Arabic"/>
                <w:noProof w:val="0"/>
                <w:sz w:val="16"/>
                <w:szCs w:val="16"/>
              </w:rPr>
            </w:pPr>
            <w:r w:rsidRPr="00A84A58">
              <w:rPr>
                <w:rFonts w:ascii="Arial" w:hAnsi="Arial" w:cs="Simplified Arabic" w:hint="cs"/>
                <w:noProof w:val="0"/>
                <w:sz w:val="16"/>
                <w:szCs w:val="16"/>
                <w:rtl/>
              </w:rPr>
              <w:t xml:space="preserve">       خدمات الأعمال الأخرى</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0"/>
              <w:textAlignment w:val="auto"/>
              <w:rPr>
                <w:rFonts w:ascii="Arial" w:hAnsi="Arial" w:cs="Arial"/>
                <w:noProof w:val="0"/>
                <w:sz w:val="16"/>
                <w:szCs w:val="16"/>
              </w:rPr>
            </w:pPr>
            <w:r w:rsidRPr="00A84A58">
              <w:rPr>
                <w:rFonts w:ascii="Arial" w:hAnsi="Arial" w:cs="Arial"/>
                <w:noProof w:val="0"/>
                <w:sz w:val="16"/>
                <w:szCs w:val="16"/>
              </w:rPr>
              <w:t xml:space="preserve">       Government services</w:t>
            </w:r>
          </w:p>
        </w:tc>
        <w:tc>
          <w:tcPr>
            <w:tcW w:w="613" w:type="pct"/>
            <w:tcBorders>
              <w:top w:val="nil"/>
              <w:left w:val="single" w:sz="4" w:space="0" w:color="auto"/>
              <w:bottom w:val="nil"/>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21.5</w:t>
            </w:r>
          </w:p>
        </w:tc>
        <w:tc>
          <w:tcPr>
            <w:tcW w:w="614" w:type="pct"/>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46.1</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firstLineChars="100" w:firstLine="160"/>
              <w:textAlignment w:val="auto"/>
              <w:rPr>
                <w:rFonts w:ascii="Arial" w:hAnsi="Arial" w:cs="Simplified Arabic"/>
                <w:noProof w:val="0"/>
                <w:sz w:val="16"/>
                <w:szCs w:val="16"/>
              </w:rPr>
            </w:pPr>
            <w:r w:rsidRPr="00A84A58">
              <w:rPr>
                <w:rFonts w:ascii="Arial" w:hAnsi="Arial" w:cs="Simplified Arabic" w:hint="cs"/>
                <w:noProof w:val="0"/>
                <w:sz w:val="16"/>
                <w:szCs w:val="16"/>
                <w:rtl/>
              </w:rPr>
              <w:t xml:space="preserve">       الخدمات  الحكومية</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0"/>
              <w:textAlignment w:val="auto"/>
              <w:rPr>
                <w:rFonts w:ascii="Arial" w:hAnsi="Arial" w:cs="Arial"/>
                <w:noProof w:val="0"/>
                <w:sz w:val="16"/>
                <w:szCs w:val="16"/>
              </w:rPr>
            </w:pPr>
            <w:r w:rsidRPr="00A84A58">
              <w:rPr>
                <w:rFonts w:ascii="Arial" w:hAnsi="Arial" w:cs="Arial"/>
                <w:noProof w:val="0"/>
                <w:sz w:val="16"/>
                <w:szCs w:val="16"/>
              </w:rPr>
              <w:t xml:space="preserve">       Others**</w:t>
            </w:r>
          </w:p>
        </w:tc>
        <w:tc>
          <w:tcPr>
            <w:tcW w:w="613" w:type="pct"/>
            <w:tcBorders>
              <w:top w:val="nil"/>
              <w:left w:val="single" w:sz="4" w:space="0" w:color="auto"/>
              <w:bottom w:val="nil"/>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31.6</w:t>
            </w:r>
          </w:p>
        </w:tc>
        <w:tc>
          <w:tcPr>
            <w:tcW w:w="614" w:type="pct"/>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26.9</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firstLineChars="100" w:firstLine="160"/>
              <w:textAlignment w:val="auto"/>
              <w:rPr>
                <w:rFonts w:ascii="Arial" w:hAnsi="Arial" w:cs="Simplified Arabic"/>
                <w:noProof w:val="0"/>
                <w:sz w:val="16"/>
                <w:szCs w:val="16"/>
              </w:rPr>
            </w:pPr>
            <w:r w:rsidRPr="00A84A58">
              <w:rPr>
                <w:rFonts w:ascii="Arial" w:hAnsi="Arial" w:cs="Simplified Arabic" w:hint="cs"/>
                <w:noProof w:val="0"/>
                <w:sz w:val="16"/>
                <w:szCs w:val="16"/>
                <w:rtl/>
              </w:rPr>
              <w:t xml:space="preserve">       أخرى**</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0"/>
              <w:textAlignment w:val="auto"/>
              <w:rPr>
                <w:rFonts w:ascii="Arial" w:hAnsi="Arial" w:cs="Arial"/>
                <w:noProof w:val="0"/>
                <w:sz w:val="16"/>
                <w:szCs w:val="16"/>
              </w:rPr>
            </w:pPr>
            <w:r w:rsidRPr="00A84A58">
              <w:rPr>
                <w:rFonts w:ascii="Arial" w:hAnsi="Arial" w:cs="Arial"/>
                <w:noProof w:val="0"/>
                <w:sz w:val="16"/>
                <w:szCs w:val="16"/>
              </w:rPr>
              <w:t xml:space="preserve">    Imports</w:t>
            </w:r>
          </w:p>
        </w:tc>
        <w:tc>
          <w:tcPr>
            <w:tcW w:w="613" w:type="pct"/>
            <w:tcBorders>
              <w:top w:val="nil"/>
              <w:left w:val="single" w:sz="4" w:space="0" w:color="auto"/>
              <w:bottom w:val="nil"/>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1,904.2</w:t>
            </w:r>
          </w:p>
        </w:tc>
        <w:tc>
          <w:tcPr>
            <w:tcW w:w="614" w:type="pct"/>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1,784.1</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firstLineChars="100" w:firstLine="160"/>
              <w:textAlignment w:val="auto"/>
              <w:rPr>
                <w:rFonts w:ascii="Arial" w:hAnsi="Arial" w:cs="Arial"/>
                <w:noProof w:val="0"/>
                <w:sz w:val="16"/>
                <w:szCs w:val="16"/>
              </w:rPr>
            </w:pPr>
            <w:r w:rsidRPr="00A84A58">
              <w:rPr>
                <w:rFonts w:ascii="Arial" w:hAnsi="Arial" w:cs="Simplified Arabic" w:hint="cs"/>
                <w:noProof w:val="0"/>
                <w:sz w:val="16"/>
                <w:szCs w:val="16"/>
                <w:rtl/>
              </w:rPr>
              <w:t xml:space="preserve">   الواردات</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0"/>
              <w:textAlignment w:val="auto"/>
              <w:rPr>
                <w:rFonts w:ascii="Arial" w:hAnsi="Arial" w:cs="Arial"/>
                <w:noProof w:val="0"/>
                <w:sz w:val="16"/>
                <w:szCs w:val="16"/>
              </w:rPr>
            </w:pPr>
            <w:r w:rsidRPr="00A84A58">
              <w:rPr>
                <w:rFonts w:ascii="Arial" w:hAnsi="Arial" w:cs="Arial"/>
                <w:noProof w:val="0"/>
                <w:sz w:val="16"/>
                <w:szCs w:val="16"/>
              </w:rPr>
              <w:t xml:space="preserve">        Transportation services</w:t>
            </w:r>
          </w:p>
        </w:tc>
        <w:tc>
          <w:tcPr>
            <w:tcW w:w="613" w:type="pct"/>
            <w:tcBorders>
              <w:top w:val="nil"/>
              <w:left w:val="single" w:sz="4" w:space="0" w:color="auto"/>
              <w:bottom w:val="nil"/>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251.9</w:t>
            </w:r>
          </w:p>
        </w:tc>
        <w:tc>
          <w:tcPr>
            <w:tcW w:w="614" w:type="pct"/>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251.4</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firstLineChars="100" w:firstLine="160"/>
              <w:textAlignment w:val="auto"/>
              <w:rPr>
                <w:rFonts w:ascii="Arial" w:hAnsi="Arial" w:cs="Simplified Arabic"/>
                <w:noProof w:val="0"/>
                <w:sz w:val="16"/>
                <w:szCs w:val="16"/>
              </w:rPr>
            </w:pPr>
            <w:r w:rsidRPr="00A84A58">
              <w:rPr>
                <w:rFonts w:ascii="Arial" w:hAnsi="Arial" w:cs="Simplified Arabic" w:hint="cs"/>
                <w:noProof w:val="0"/>
                <w:sz w:val="16"/>
                <w:szCs w:val="16"/>
                <w:rtl/>
              </w:rPr>
              <w:t xml:space="preserve">       خدمات النقل</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0"/>
              <w:textAlignment w:val="auto"/>
              <w:rPr>
                <w:rFonts w:ascii="Arial" w:hAnsi="Arial" w:cs="Arial"/>
                <w:noProof w:val="0"/>
                <w:sz w:val="16"/>
                <w:szCs w:val="16"/>
              </w:rPr>
            </w:pPr>
            <w:r w:rsidRPr="00A84A58">
              <w:rPr>
                <w:rFonts w:ascii="Arial" w:hAnsi="Arial" w:cs="Arial"/>
                <w:noProof w:val="0"/>
                <w:sz w:val="16"/>
                <w:szCs w:val="16"/>
              </w:rPr>
              <w:t xml:space="preserve">        Travel services</w:t>
            </w:r>
          </w:p>
        </w:tc>
        <w:tc>
          <w:tcPr>
            <w:tcW w:w="613" w:type="pct"/>
            <w:tcBorders>
              <w:top w:val="nil"/>
              <w:left w:val="single" w:sz="4" w:space="0" w:color="auto"/>
              <w:bottom w:val="nil"/>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1,434.5</w:t>
            </w:r>
          </w:p>
        </w:tc>
        <w:tc>
          <w:tcPr>
            <w:tcW w:w="614" w:type="pct"/>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1,317.2</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firstLineChars="100" w:firstLine="160"/>
              <w:textAlignment w:val="auto"/>
              <w:rPr>
                <w:rFonts w:ascii="Arial" w:hAnsi="Arial" w:cs="Simplified Arabic"/>
                <w:noProof w:val="0"/>
                <w:sz w:val="16"/>
                <w:szCs w:val="16"/>
              </w:rPr>
            </w:pPr>
            <w:r w:rsidRPr="00A84A58">
              <w:rPr>
                <w:rFonts w:ascii="Arial" w:hAnsi="Arial" w:cs="Simplified Arabic" w:hint="cs"/>
                <w:noProof w:val="0"/>
                <w:sz w:val="16"/>
                <w:szCs w:val="16"/>
                <w:rtl/>
              </w:rPr>
              <w:t xml:space="preserve">       خدمات السفر</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0"/>
              <w:textAlignment w:val="auto"/>
              <w:rPr>
                <w:rFonts w:ascii="Arial" w:hAnsi="Arial" w:cs="Arial"/>
                <w:noProof w:val="0"/>
                <w:sz w:val="16"/>
                <w:szCs w:val="16"/>
              </w:rPr>
            </w:pPr>
            <w:r w:rsidRPr="00A84A58">
              <w:rPr>
                <w:rFonts w:ascii="Arial" w:hAnsi="Arial" w:cs="Arial"/>
                <w:noProof w:val="0"/>
                <w:sz w:val="16"/>
                <w:szCs w:val="16"/>
              </w:rPr>
              <w:t xml:space="preserve">        Communication services</w:t>
            </w:r>
          </w:p>
        </w:tc>
        <w:tc>
          <w:tcPr>
            <w:tcW w:w="613" w:type="pct"/>
            <w:tcBorders>
              <w:top w:val="nil"/>
              <w:left w:val="single" w:sz="4" w:space="0" w:color="auto"/>
              <w:bottom w:val="nil"/>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12.9</w:t>
            </w:r>
          </w:p>
        </w:tc>
        <w:tc>
          <w:tcPr>
            <w:tcW w:w="614" w:type="pct"/>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12.0</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left="241" w:firstLineChars="100" w:firstLine="160"/>
              <w:textAlignment w:val="auto"/>
              <w:rPr>
                <w:rFonts w:ascii="Arial" w:hAnsi="Arial" w:cs="Simplified Arabic"/>
                <w:noProof w:val="0"/>
                <w:sz w:val="16"/>
                <w:szCs w:val="16"/>
              </w:rPr>
            </w:pPr>
            <w:r w:rsidRPr="00A84A58">
              <w:rPr>
                <w:rFonts w:ascii="Arial" w:hAnsi="Arial" w:cs="Simplified Arabic" w:hint="cs"/>
                <w:noProof w:val="0"/>
                <w:sz w:val="16"/>
                <w:szCs w:val="16"/>
                <w:rtl/>
              </w:rPr>
              <w:t xml:space="preserve">   خدمات الاتصالات</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left="419" w:firstLineChars="100" w:firstLine="160"/>
              <w:textAlignment w:val="auto"/>
              <w:rPr>
                <w:rFonts w:ascii="Arial" w:hAnsi="Arial" w:cs="Arial"/>
                <w:noProof w:val="0"/>
                <w:sz w:val="16"/>
                <w:szCs w:val="16"/>
              </w:rPr>
            </w:pPr>
            <w:r w:rsidRPr="00A84A58">
              <w:rPr>
                <w:rFonts w:ascii="Arial" w:hAnsi="Arial" w:cs="Arial"/>
                <w:noProof w:val="0"/>
                <w:sz w:val="16"/>
                <w:szCs w:val="16"/>
              </w:rPr>
              <w:t>Insurance services</w:t>
            </w:r>
          </w:p>
        </w:tc>
        <w:tc>
          <w:tcPr>
            <w:tcW w:w="613" w:type="pct"/>
            <w:tcBorders>
              <w:top w:val="nil"/>
              <w:left w:val="single" w:sz="4" w:space="0" w:color="auto"/>
              <w:bottom w:val="nil"/>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36.9</w:t>
            </w:r>
          </w:p>
        </w:tc>
        <w:tc>
          <w:tcPr>
            <w:tcW w:w="614" w:type="pct"/>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36.2</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left="241" w:firstLineChars="100" w:firstLine="160"/>
              <w:textAlignment w:val="auto"/>
              <w:rPr>
                <w:rFonts w:ascii="Arial" w:hAnsi="Arial" w:cs="Simplified Arabic"/>
                <w:noProof w:val="0"/>
                <w:sz w:val="16"/>
                <w:szCs w:val="16"/>
              </w:rPr>
            </w:pPr>
            <w:r w:rsidRPr="00A84A58">
              <w:rPr>
                <w:rFonts w:ascii="Arial" w:hAnsi="Arial" w:cs="Simplified Arabic" w:hint="cs"/>
                <w:noProof w:val="0"/>
                <w:sz w:val="16"/>
                <w:szCs w:val="16"/>
                <w:rtl/>
              </w:rPr>
              <w:t xml:space="preserve">   خدمات </w:t>
            </w:r>
            <w:r w:rsidRPr="00A84A58">
              <w:rPr>
                <w:rFonts w:ascii="Arial" w:hAnsi="Arial" w:cs="Simplified Arabic"/>
                <w:noProof w:val="0"/>
                <w:sz w:val="16"/>
                <w:szCs w:val="16"/>
                <w:rtl/>
              </w:rPr>
              <w:t>التأمين</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left="419" w:firstLineChars="100" w:firstLine="160"/>
              <w:textAlignment w:val="auto"/>
              <w:rPr>
                <w:rFonts w:ascii="Arial" w:hAnsi="Arial" w:cs="Arial"/>
                <w:noProof w:val="0"/>
                <w:sz w:val="16"/>
                <w:szCs w:val="16"/>
              </w:rPr>
            </w:pPr>
            <w:r w:rsidRPr="00A84A58">
              <w:rPr>
                <w:rFonts w:ascii="Arial" w:hAnsi="Arial" w:cs="Arial"/>
                <w:noProof w:val="0"/>
                <w:sz w:val="16"/>
                <w:szCs w:val="16"/>
              </w:rPr>
              <w:t>Other business services</w:t>
            </w:r>
          </w:p>
        </w:tc>
        <w:tc>
          <w:tcPr>
            <w:tcW w:w="613" w:type="pct"/>
            <w:tcBorders>
              <w:top w:val="nil"/>
              <w:left w:val="single" w:sz="4" w:space="0" w:color="auto"/>
              <w:bottom w:val="nil"/>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126.7</w:t>
            </w:r>
          </w:p>
        </w:tc>
        <w:tc>
          <w:tcPr>
            <w:tcW w:w="614" w:type="pct"/>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126.9</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left="382" w:firstLineChars="100" w:firstLine="160"/>
              <w:textAlignment w:val="auto"/>
              <w:rPr>
                <w:rFonts w:ascii="Arial" w:hAnsi="Arial" w:cs="Simplified Arabic"/>
                <w:noProof w:val="0"/>
                <w:sz w:val="16"/>
                <w:szCs w:val="16"/>
                <w:rtl/>
              </w:rPr>
            </w:pPr>
            <w:r w:rsidRPr="00A84A58">
              <w:rPr>
                <w:rFonts w:ascii="Arial" w:hAnsi="Arial" w:cs="Simplified Arabic"/>
                <w:noProof w:val="0"/>
                <w:sz w:val="16"/>
                <w:szCs w:val="16"/>
                <w:rtl/>
              </w:rPr>
              <w:t>خدمات الأعمال الأخرى</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0"/>
              <w:textAlignment w:val="auto"/>
              <w:rPr>
                <w:rFonts w:ascii="Arial" w:hAnsi="Arial" w:cs="Arial"/>
                <w:noProof w:val="0"/>
                <w:sz w:val="16"/>
                <w:szCs w:val="16"/>
              </w:rPr>
            </w:pPr>
            <w:r w:rsidRPr="00A84A58">
              <w:rPr>
                <w:rFonts w:ascii="Arial" w:hAnsi="Arial" w:cs="Arial"/>
                <w:noProof w:val="0"/>
                <w:sz w:val="16"/>
                <w:szCs w:val="16"/>
              </w:rPr>
              <w:t xml:space="preserve">        Government services</w:t>
            </w:r>
          </w:p>
        </w:tc>
        <w:tc>
          <w:tcPr>
            <w:tcW w:w="613" w:type="pct"/>
            <w:tcBorders>
              <w:top w:val="nil"/>
              <w:left w:val="single" w:sz="4" w:space="0" w:color="auto"/>
              <w:bottom w:val="nil"/>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31.8</w:t>
            </w:r>
          </w:p>
        </w:tc>
        <w:tc>
          <w:tcPr>
            <w:tcW w:w="614" w:type="pct"/>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30.2</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left="382" w:firstLineChars="100" w:firstLine="160"/>
              <w:textAlignment w:val="auto"/>
              <w:rPr>
                <w:rFonts w:ascii="Arial" w:hAnsi="Arial" w:cs="Arial"/>
                <w:noProof w:val="0"/>
                <w:sz w:val="16"/>
                <w:szCs w:val="16"/>
              </w:rPr>
            </w:pPr>
            <w:r w:rsidRPr="00A84A58">
              <w:rPr>
                <w:rFonts w:ascii="Arial" w:hAnsi="Arial" w:cs="Simplified Arabic" w:hint="cs"/>
                <w:noProof w:val="0"/>
                <w:sz w:val="16"/>
                <w:szCs w:val="16"/>
                <w:rtl/>
              </w:rPr>
              <w:t xml:space="preserve"> الخدمات الحكومية</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0"/>
              <w:textAlignment w:val="auto"/>
              <w:rPr>
                <w:rFonts w:ascii="Arial" w:hAnsi="Arial" w:cs="Arial"/>
                <w:noProof w:val="0"/>
                <w:sz w:val="16"/>
                <w:szCs w:val="16"/>
              </w:rPr>
            </w:pPr>
            <w:r w:rsidRPr="00A84A58">
              <w:rPr>
                <w:rFonts w:ascii="Arial" w:hAnsi="Arial" w:cs="Arial"/>
                <w:noProof w:val="0"/>
                <w:sz w:val="16"/>
                <w:szCs w:val="16"/>
              </w:rPr>
              <w:t xml:space="preserve">        Others***</w:t>
            </w:r>
          </w:p>
        </w:tc>
        <w:tc>
          <w:tcPr>
            <w:tcW w:w="613" w:type="pct"/>
            <w:tcBorders>
              <w:top w:val="nil"/>
              <w:left w:val="single" w:sz="4" w:space="0" w:color="auto"/>
              <w:bottom w:val="nil"/>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9.5</w:t>
            </w:r>
          </w:p>
        </w:tc>
        <w:tc>
          <w:tcPr>
            <w:tcW w:w="614" w:type="pct"/>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10.2</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firstLineChars="100" w:firstLine="160"/>
              <w:textAlignment w:val="auto"/>
              <w:rPr>
                <w:rFonts w:ascii="Arial" w:hAnsi="Arial" w:cs="Simplified Arabic"/>
                <w:noProof w:val="0"/>
                <w:sz w:val="16"/>
                <w:szCs w:val="16"/>
              </w:rPr>
            </w:pPr>
            <w:r w:rsidRPr="00A84A58">
              <w:rPr>
                <w:rFonts w:ascii="Arial" w:hAnsi="Arial" w:cs="Simplified Arabic" w:hint="cs"/>
                <w:noProof w:val="0"/>
                <w:sz w:val="16"/>
                <w:szCs w:val="16"/>
                <w:rtl/>
              </w:rPr>
              <w:t xml:space="preserve">     أخرى***</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1"/>
              <w:textAlignment w:val="auto"/>
              <w:rPr>
                <w:rFonts w:ascii="Arial" w:hAnsi="Arial" w:cs="Arial"/>
                <w:b/>
                <w:bCs/>
                <w:noProof w:val="0"/>
                <w:sz w:val="16"/>
                <w:szCs w:val="16"/>
              </w:rPr>
            </w:pPr>
            <w:r w:rsidRPr="00A84A58">
              <w:rPr>
                <w:rFonts w:ascii="Arial" w:hAnsi="Arial" w:cs="Arial"/>
                <w:b/>
                <w:bCs/>
                <w:noProof w:val="0"/>
                <w:sz w:val="16"/>
                <w:szCs w:val="16"/>
              </w:rPr>
              <w:t xml:space="preserve">  Income (net)</w:t>
            </w:r>
          </w:p>
        </w:tc>
        <w:tc>
          <w:tcPr>
            <w:tcW w:w="613" w:type="pct"/>
            <w:tcBorders>
              <w:top w:val="nil"/>
              <w:left w:val="single" w:sz="4" w:space="0" w:color="auto"/>
              <w:bottom w:val="nil"/>
            </w:tcBorders>
            <w:shd w:val="clear" w:color="auto" w:fill="auto"/>
            <w:vAlign w:val="center"/>
          </w:tcPr>
          <w:p w:rsidR="00A84A58" w:rsidRPr="00A84A58" w:rsidRDefault="00A84A58" w:rsidP="001570C0">
            <w:pPr>
              <w:jc w:val="right"/>
              <w:rPr>
                <w:rFonts w:ascii="Arial" w:hAnsi="Arial" w:cs="Arial"/>
                <w:b/>
                <w:bCs/>
                <w:sz w:val="16"/>
                <w:szCs w:val="16"/>
              </w:rPr>
            </w:pPr>
            <w:r w:rsidRPr="00A84A58">
              <w:rPr>
                <w:rFonts w:ascii="Arial" w:hAnsi="Arial" w:cs="Arial"/>
                <w:b/>
                <w:bCs/>
                <w:sz w:val="16"/>
                <w:szCs w:val="16"/>
              </w:rPr>
              <w:t>3,030.9</w:t>
            </w:r>
          </w:p>
        </w:tc>
        <w:tc>
          <w:tcPr>
            <w:tcW w:w="614" w:type="pct"/>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b/>
                <w:bCs/>
                <w:sz w:val="16"/>
                <w:szCs w:val="16"/>
              </w:rPr>
            </w:pPr>
            <w:r w:rsidRPr="00A84A58">
              <w:rPr>
                <w:rFonts w:ascii="Arial" w:hAnsi="Arial" w:cs="Arial"/>
                <w:b/>
                <w:bCs/>
                <w:sz w:val="16"/>
                <w:szCs w:val="16"/>
              </w:rPr>
              <w:t>2,786.3</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firstLineChars="100" w:firstLine="161"/>
              <w:textAlignment w:val="auto"/>
              <w:rPr>
                <w:rFonts w:ascii="Arial" w:hAnsi="Arial" w:cs="Arial"/>
                <w:b/>
                <w:bCs/>
                <w:noProof w:val="0"/>
                <w:sz w:val="16"/>
                <w:szCs w:val="16"/>
              </w:rPr>
            </w:pPr>
            <w:r w:rsidRPr="00A84A58">
              <w:rPr>
                <w:rFonts w:ascii="Arial" w:hAnsi="Arial" w:cs="Simplified Arabic" w:hint="cs"/>
                <w:b/>
                <w:bCs/>
                <w:noProof w:val="0"/>
                <w:sz w:val="16"/>
                <w:szCs w:val="16"/>
                <w:rtl/>
              </w:rPr>
              <w:t>الدخل (صافي)</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0"/>
              <w:textAlignment w:val="auto"/>
              <w:rPr>
                <w:rFonts w:ascii="Arial" w:hAnsi="Arial" w:cs="Arial"/>
                <w:noProof w:val="0"/>
                <w:sz w:val="16"/>
                <w:szCs w:val="16"/>
              </w:rPr>
            </w:pPr>
            <w:r w:rsidRPr="00A84A58">
              <w:rPr>
                <w:rFonts w:ascii="Arial" w:hAnsi="Arial" w:cs="Arial"/>
                <w:noProof w:val="0"/>
                <w:sz w:val="16"/>
                <w:szCs w:val="16"/>
              </w:rPr>
              <w:t xml:space="preserve">    Receipts </w:t>
            </w:r>
          </w:p>
        </w:tc>
        <w:tc>
          <w:tcPr>
            <w:tcW w:w="613" w:type="pct"/>
            <w:tcBorders>
              <w:top w:val="nil"/>
              <w:left w:val="single" w:sz="4" w:space="0" w:color="auto"/>
              <w:bottom w:val="nil"/>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3,211.9</w:t>
            </w:r>
          </w:p>
        </w:tc>
        <w:tc>
          <w:tcPr>
            <w:tcW w:w="614" w:type="pct"/>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2,983.9</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firstLineChars="100" w:firstLine="160"/>
              <w:textAlignment w:val="auto"/>
              <w:rPr>
                <w:rFonts w:ascii="Arial" w:hAnsi="Arial" w:cs="Arial"/>
                <w:noProof w:val="0"/>
                <w:sz w:val="16"/>
                <w:szCs w:val="16"/>
              </w:rPr>
            </w:pPr>
            <w:r w:rsidRPr="00A84A58">
              <w:rPr>
                <w:rFonts w:ascii="Arial" w:hAnsi="Arial" w:cs="Simplified Arabic" w:hint="cs"/>
                <w:noProof w:val="0"/>
                <w:sz w:val="16"/>
                <w:szCs w:val="16"/>
                <w:rtl/>
              </w:rPr>
              <w:t xml:space="preserve">   المقبوضات </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0"/>
              <w:textAlignment w:val="auto"/>
              <w:rPr>
                <w:rFonts w:ascii="Arial" w:hAnsi="Arial" w:cs="Arial"/>
                <w:noProof w:val="0"/>
                <w:sz w:val="16"/>
                <w:szCs w:val="16"/>
              </w:rPr>
            </w:pPr>
            <w:r w:rsidRPr="00A84A58">
              <w:rPr>
                <w:rFonts w:ascii="Arial" w:hAnsi="Arial" w:cs="Arial"/>
                <w:noProof w:val="0"/>
                <w:sz w:val="16"/>
                <w:szCs w:val="16"/>
              </w:rPr>
              <w:t xml:space="preserve">        Compensation of employees</w:t>
            </w:r>
          </w:p>
        </w:tc>
        <w:tc>
          <w:tcPr>
            <w:tcW w:w="613" w:type="pct"/>
            <w:tcBorders>
              <w:top w:val="nil"/>
              <w:left w:val="single" w:sz="4" w:space="0" w:color="auto"/>
              <w:bottom w:val="nil"/>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2,970.3</w:t>
            </w:r>
          </w:p>
        </w:tc>
        <w:tc>
          <w:tcPr>
            <w:tcW w:w="614" w:type="pct"/>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2,666.2</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left="382" w:firstLineChars="100" w:firstLine="160"/>
              <w:textAlignment w:val="auto"/>
              <w:rPr>
                <w:rFonts w:ascii="Arial" w:hAnsi="Arial" w:cs="Arial"/>
                <w:noProof w:val="0"/>
                <w:sz w:val="16"/>
                <w:szCs w:val="16"/>
              </w:rPr>
            </w:pPr>
            <w:r w:rsidRPr="00A84A58">
              <w:rPr>
                <w:rFonts w:ascii="Arial" w:hAnsi="Arial" w:cs="Simplified Arabic" w:hint="cs"/>
                <w:noProof w:val="0"/>
                <w:sz w:val="16"/>
                <w:szCs w:val="16"/>
                <w:rtl/>
              </w:rPr>
              <w:t>تعويضات العاملين</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0"/>
              <w:textAlignment w:val="auto"/>
              <w:rPr>
                <w:rFonts w:ascii="Arial" w:hAnsi="Arial" w:cs="Arial"/>
                <w:i/>
                <w:iCs/>
                <w:noProof w:val="0"/>
                <w:sz w:val="16"/>
                <w:szCs w:val="16"/>
              </w:rPr>
            </w:pPr>
            <w:r w:rsidRPr="00A84A58">
              <w:rPr>
                <w:rFonts w:ascii="Arial" w:hAnsi="Arial" w:cs="Arial"/>
                <w:i/>
                <w:iCs/>
                <w:noProof w:val="0"/>
                <w:sz w:val="16"/>
                <w:szCs w:val="16"/>
              </w:rPr>
              <w:t xml:space="preserve">            Of which from Israel</w:t>
            </w:r>
          </w:p>
        </w:tc>
        <w:tc>
          <w:tcPr>
            <w:tcW w:w="613" w:type="pct"/>
            <w:tcBorders>
              <w:top w:val="nil"/>
              <w:left w:val="single" w:sz="4" w:space="0" w:color="auto"/>
              <w:bottom w:val="nil"/>
            </w:tcBorders>
            <w:shd w:val="clear" w:color="auto" w:fill="auto"/>
            <w:vAlign w:val="center"/>
          </w:tcPr>
          <w:p w:rsidR="00A84A58" w:rsidRPr="00A84A58" w:rsidRDefault="00A84A58" w:rsidP="001570C0">
            <w:pPr>
              <w:jc w:val="right"/>
              <w:rPr>
                <w:rFonts w:ascii="Arial" w:hAnsi="Arial" w:cs="Arial"/>
                <w:i/>
                <w:iCs/>
                <w:sz w:val="16"/>
                <w:szCs w:val="16"/>
              </w:rPr>
            </w:pPr>
            <w:r w:rsidRPr="00A84A58">
              <w:rPr>
                <w:rFonts w:ascii="Arial" w:hAnsi="Arial" w:cs="Arial"/>
                <w:i/>
                <w:iCs/>
                <w:sz w:val="16"/>
                <w:szCs w:val="16"/>
              </w:rPr>
              <w:t>2,945.8</w:t>
            </w:r>
          </w:p>
        </w:tc>
        <w:tc>
          <w:tcPr>
            <w:tcW w:w="614" w:type="pct"/>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i/>
                <w:iCs/>
                <w:sz w:val="16"/>
                <w:szCs w:val="16"/>
              </w:rPr>
            </w:pPr>
            <w:r w:rsidRPr="00A84A58">
              <w:rPr>
                <w:rFonts w:ascii="Arial" w:hAnsi="Arial" w:cs="Arial"/>
                <w:i/>
                <w:iCs/>
                <w:sz w:val="16"/>
                <w:szCs w:val="16"/>
              </w:rPr>
              <w:t>2,619.7</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left="666" w:firstLineChars="100" w:firstLine="160"/>
              <w:textAlignment w:val="auto"/>
              <w:rPr>
                <w:rFonts w:ascii="Arial" w:hAnsi="Arial" w:cs="Arial"/>
                <w:i/>
                <w:iCs/>
                <w:noProof w:val="0"/>
                <w:sz w:val="16"/>
                <w:szCs w:val="16"/>
              </w:rPr>
            </w:pPr>
            <w:r w:rsidRPr="00A84A58">
              <w:rPr>
                <w:rFonts w:ascii="Arial" w:hAnsi="Arial" w:cs="Simplified Arabic" w:hint="cs"/>
                <w:i/>
                <w:iCs/>
                <w:noProof w:val="0"/>
                <w:sz w:val="16"/>
                <w:szCs w:val="16"/>
                <w:rtl/>
              </w:rPr>
              <w:t>منها: من إسرائيل</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0"/>
              <w:textAlignment w:val="auto"/>
              <w:rPr>
                <w:rFonts w:ascii="Arial" w:hAnsi="Arial" w:cs="Arial"/>
                <w:noProof w:val="0"/>
                <w:sz w:val="16"/>
                <w:szCs w:val="16"/>
              </w:rPr>
            </w:pPr>
            <w:r w:rsidRPr="00A84A58">
              <w:rPr>
                <w:rFonts w:ascii="Arial" w:hAnsi="Arial" w:cs="Arial"/>
                <w:noProof w:val="0"/>
                <w:sz w:val="16"/>
                <w:szCs w:val="16"/>
              </w:rPr>
              <w:t xml:space="preserve">        Investment income </w:t>
            </w:r>
          </w:p>
        </w:tc>
        <w:tc>
          <w:tcPr>
            <w:tcW w:w="613" w:type="pct"/>
            <w:tcBorders>
              <w:top w:val="nil"/>
              <w:left w:val="single" w:sz="4" w:space="0" w:color="auto"/>
              <w:bottom w:val="nil"/>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241.6</w:t>
            </w:r>
          </w:p>
        </w:tc>
        <w:tc>
          <w:tcPr>
            <w:tcW w:w="614" w:type="pct"/>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317.8</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left="241" w:firstLineChars="100" w:firstLine="160"/>
              <w:textAlignment w:val="auto"/>
              <w:rPr>
                <w:rFonts w:ascii="Arial" w:hAnsi="Arial" w:cs="Arial"/>
                <w:noProof w:val="0"/>
                <w:sz w:val="16"/>
                <w:szCs w:val="16"/>
              </w:rPr>
            </w:pPr>
            <w:r w:rsidRPr="00A84A58">
              <w:rPr>
                <w:rFonts w:ascii="Arial" w:hAnsi="Arial" w:cs="Simplified Arabic" w:hint="cs"/>
                <w:noProof w:val="0"/>
                <w:sz w:val="16"/>
                <w:szCs w:val="16"/>
                <w:rtl/>
              </w:rPr>
              <w:t xml:space="preserve">   دخل الاستثمار </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0"/>
              <w:textAlignment w:val="auto"/>
              <w:rPr>
                <w:rFonts w:ascii="Arial" w:hAnsi="Arial" w:cs="Arial"/>
                <w:noProof w:val="0"/>
                <w:sz w:val="16"/>
                <w:szCs w:val="16"/>
              </w:rPr>
            </w:pPr>
            <w:r w:rsidRPr="00A84A58">
              <w:rPr>
                <w:rFonts w:ascii="Arial" w:hAnsi="Arial" w:cs="Arial"/>
                <w:noProof w:val="0"/>
                <w:sz w:val="16"/>
                <w:szCs w:val="16"/>
              </w:rPr>
              <w:t xml:space="preserve">    Payments</w:t>
            </w:r>
          </w:p>
        </w:tc>
        <w:tc>
          <w:tcPr>
            <w:tcW w:w="613" w:type="pct"/>
            <w:tcBorders>
              <w:top w:val="nil"/>
              <w:left w:val="single" w:sz="4" w:space="0" w:color="auto"/>
              <w:bottom w:val="nil"/>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181.0</w:t>
            </w:r>
          </w:p>
        </w:tc>
        <w:tc>
          <w:tcPr>
            <w:tcW w:w="614" w:type="pct"/>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197.6</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firstLineChars="100" w:firstLine="160"/>
              <w:textAlignment w:val="auto"/>
              <w:rPr>
                <w:rFonts w:ascii="Arial" w:hAnsi="Arial" w:cs="Arial"/>
                <w:noProof w:val="0"/>
                <w:sz w:val="16"/>
                <w:szCs w:val="16"/>
              </w:rPr>
            </w:pPr>
            <w:r w:rsidRPr="00A84A58">
              <w:rPr>
                <w:rFonts w:ascii="Arial" w:hAnsi="Arial" w:cs="Simplified Arabic" w:hint="cs"/>
                <w:noProof w:val="0"/>
                <w:sz w:val="16"/>
                <w:szCs w:val="16"/>
                <w:rtl/>
              </w:rPr>
              <w:t xml:space="preserve">   المدفوعات </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1"/>
              <w:textAlignment w:val="auto"/>
              <w:rPr>
                <w:rFonts w:ascii="Arial" w:hAnsi="Arial" w:cs="Arial"/>
                <w:b/>
                <w:bCs/>
                <w:noProof w:val="0"/>
                <w:sz w:val="16"/>
                <w:szCs w:val="16"/>
              </w:rPr>
            </w:pPr>
            <w:r w:rsidRPr="00A84A58">
              <w:rPr>
                <w:rFonts w:ascii="Arial" w:hAnsi="Arial" w:cs="Arial"/>
                <w:b/>
                <w:bCs/>
                <w:noProof w:val="0"/>
                <w:sz w:val="16"/>
                <w:szCs w:val="16"/>
              </w:rPr>
              <w:t xml:space="preserve">  Current transfers (net)</w:t>
            </w:r>
          </w:p>
        </w:tc>
        <w:tc>
          <w:tcPr>
            <w:tcW w:w="613" w:type="pct"/>
            <w:tcBorders>
              <w:top w:val="nil"/>
              <w:left w:val="single" w:sz="4" w:space="0" w:color="auto"/>
              <w:bottom w:val="nil"/>
            </w:tcBorders>
            <w:shd w:val="clear" w:color="auto" w:fill="auto"/>
            <w:vAlign w:val="center"/>
          </w:tcPr>
          <w:p w:rsidR="00A84A58" w:rsidRPr="00A84A58" w:rsidRDefault="00A84A58" w:rsidP="001570C0">
            <w:pPr>
              <w:jc w:val="right"/>
              <w:rPr>
                <w:rFonts w:ascii="Arial" w:hAnsi="Arial" w:cs="Arial"/>
                <w:b/>
                <w:bCs/>
                <w:sz w:val="16"/>
                <w:szCs w:val="16"/>
              </w:rPr>
            </w:pPr>
            <w:r w:rsidRPr="00A84A58">
              <w:rPr>
                <w:rFonts w:ascii="Arial" w:hAnsi="Arial" w:cs="Arial"/>
                <w:b/>
                <w:bCs/>
                <w:sz w:val="16"/>
                <w:szCs w:val="16"/>
              </w:rPr>
              <w:t>1,691.6</w:t>
            </w:r>
          </w:p>
        </w:tc>
        <w:tc>
          <w:tcPr>
            <w:tcW w:w="614" w:type="pct"/>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b/>
                <w:bCs/>
                <w:sz w:val="16"/>
                <w:szCs w:val="16"/>
              </w:rPr>
            </w:pPr>
            <w:r w:rsidRPr="00A84A58">
              <w:rPr>
                <w:rFonts w:ascii="Arial" w:hAnsi="Arial" w:cs="Arial"/>
                <w:b/>
                <w:bCs/>
                <w:sz w:val="16"/>
                <w:szCs w:val="16"/>
              </w:rPr>
              <w:t>1,499.1</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firstLineChars="100" w:firstLine="161"/>
              <w:textAlignment w:val="auto"/>
              <w:rPr>
                <w:rFonts w:ascii="Arial" w:hAnsi="Arial" w:cs="Arial"/>
                <w:b/>
                <w:bCs/>
                <w:noProof w:val="0"/>
                <w:sz w:val="16"/>
                <w:szCs w:val="16"/>
              </w:rPr>
            </w:pPr>
            <w:r w:rsidRPr="00A84A58">
              <w:rPr>
                <w:rFonts w:ascii="Arial" w:hAnsi="Arial" w:cs="Simplified Arabic" w:hint="cs"/>
                <w:b/>
                <w:bCs/>
                <w:noProof w:val="0"/>
                <w:sz w:val="16"/>
                <w:szCs w:val="16"/>
                <w:rtl/>
              </w:rPr>
              <w:t>التحويلات الجارية (صافي)</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0"/>
              <w:textAlignment w:val="auto"/>
              <w:rPr>
                <w:rFonts w:ascii="Arial" w:hAnsi="Arial" w:cs="Arial"/>
                <w:noProof w:val="0"/>
                <w:sz w:val="16"/>
                <w:szCs w:val="16"/>
              </w:rPr>
            </w:pPr>
            <w:r w:rsidRPr="00A84A58">
              <w:rPr>
                <w:rFonts w:ascii="Arial" w:hAnsi="Arial" w:cs="Arial"/>
                <w:noProof w:val="0"/>
                <w:sz w:val="16"/>
                <w:szCs w:val="16"/>
              </w:rPr>
              <w:t xml:space="preserve">    Inflows </w:t>
            </w:r>
          </w:p>
        </w:tc>
        <w:tc>
          <w:tcPr>
            <w:tcW w:w="613" w:type="pct"/>
            <w:tcBorders>
              <w:top w:val="nil"/>
              <w:left w:val="single" w:sz="4" w:space="0" w:color="auto"/>
              <w:bottom w:val="nil"/>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2,265.5</w:t>
            </w:r>
          </w:p>
        </w:tc>
        <w:tc>
          <w:tcPr>
            <w:tcW w:w="614" w:type="pct"/>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1,992.9</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firstLineChars="100" w:firstLine="160"/>
              <w:textAlignment w:val="auto"/>
              <w:rPr>
                <w:rFonts w:ascii="Arial" w:hAnsi="Arial" w:cs="Arial"/>
                <w:noProof w:val="0"/>
                <w:sz w:val="16"/>
                <w:szCs w:val="16"/>
              </w:rPr>
            </w:pPr>
            <w:r w:rsidRPr="00A84A58">
              <w:rPr>
                <w:rFonts w:ascii="Arial" w:hAnsi="Arial" w:cs="Simplified Arabic" w:hint="cs"/>
                <w:noProof w:val="0"/>
                <w:sz w:val="16"/>
                <w:szCs w:val="16"/>
                <w:rtl/>
              </w:rPr>
              <w:t xml:space="preserve">   التدفقات الداخلة إلى فلسطين</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0"/>
              <w:textAlignment w:val="auto"/>
              <w:rPr>
                <w:rFonts w:ascii="Arial" w:hAnsi="Arial" w:cs="Arial"/>
                <w:noProof w:val="0"/>
                <w:sz w:val="16"/>
                <w:szCs w:val="16"/>
              </w:rPr>
            </w:pPr>
            <w:r w:rsidRPr="00A84A58">
              <w:rPr>
                <w:rFonts w:ascii="Arial" w:hAnsi="Arial" w:cs="Arial"/>
                <w:noProof w:val="0"/>
                <w:sz w:val="16"/>
                <w:szCs w:val="16"/>
              </w:rPr>
              <w:t xml:space="preserve">       To the government sector</w:t>
            </w:r>
          </w:p>
        </w:tc>
        <w:tc>
          <w:tcPr>
            <w:tcW w:w="613" w:type="pct"/>
            <w:tcBorders>
              <w:top w:val="nil"/>
              <w:left w:val="single" w:sz="4" w:space="0" w:color="auto"/>
              <w:bottom w:val="nil"/>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628.2</w:t>
            </w:r>
          </w:p>
        </w:tc>
        <w:tc>
          <w:tcPr>
            <w:tcW w:w="614" w:type="pct"/>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467.1</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firstLineChars="100" w:firstLine="160"/>
              <w:textAlignment w:val="auto"/>
              <w:rPr>
                <w:rFonts w:ascii="Arial" w:hAnsi="Arial" w:cs="Arial"/>
                <w:noProof w:val="0"/>
                <w:sz w:val="16"/>
                <w:szCs w:val="16"/>
              </w:rPr>
            </w:pPr>
            <w:r w:rsidRPr="00A84A58">
              <w:rPr>
                <w:rFonts w:ascii="Arial" w:hAnsi="Arial" w:cs="Simplified Arabic" w:hint="cs"/>
                <w:noProof w:val="0"/>
                <w:sz w:val="16"/>
                <w:szCs w:val="16"/>
                <w:rtl/>
              </w:rPr>
              <w:t xml:space="preserve">      للقطاع الحكومي</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0"/>
              <w:textAlignment w:val="auto"/>
              <w:rPr>
                <w:rFonts w:ascii="Arial" w:hAnsi="Arial" w:cs="Arial"/>
                <w:i/>
                <w:iCs/>
                <w:noProof w:val="0"/>
                <w:sz w:val="16"/>
                <w:szCs w:val="16"/>
              </w:rPr>
            </w:pPr>
            <w:r w:rsidRPr="00A84A58">
              <w:rPr>
                <w:rFonts w:ascii="Arial" w:hAnsi="Arial" w:cs="Arial"/>
                <w:i/>
                <w:iCs/>
                <w:noProof w:val="0"/>
                <w:sz w:val="16"/>
                <w:szCs w:val="16"/>
              </w:rPr>
              <w:t xml:space="preserve">           of which from Donors transfers</w:t>
            </w:r>
          </w:p>
        </w:tc>
        <w:tc>
          <w:tcPr>
            <w:tcW w:w="613" w:type="pct"/>
            <w:tcBorders>
              <w:top w:val="nil"/>
              <w:left w:val="single" w:sz="4" w:space="0" w:color="auto"/>
            </w:tcBorders>
            <w:shd w:val="clear" w:color="auto" w:fill="auto"/>
            <w:vAlign w:val="center"/>
          </w:tcPr>
          <w:p w:rsidR="00A84A58" w:rsidRPr="00A84A58" w:rsidRDefault="00A84A58" w:rsidP="001570C0">
            <w:pPr>
              <w:jc w:val="right"/>
              <w:rPr>
                <w:rFonts w:ascii="Arial" w:hAnsi="Arial" w:cs="Arial"/>
                <w:i/>
                <w:iCs/>
                <w:sz w:val="16"/>
                <w:szCs w:val="16"/>
              </w:rPr>
            </w:pPr>
            <w:r w:rsidRPr="00A84A58">
              <w:rPr>
                <w:rFonts w:ascii="Arial" w:hAnsi="Arial" w:cs="Arial"/>
                <w:i/>
                <w:iCs/>
                <w:sz w:val="16"/>
                <w:szCs w:val="16"/>
              </w:rPr>
              <w:t>398.6</w:t>
            </w:r>
          </w:p>
        </w:tc>
        <w:tc>
          <w:tcPr>
            <w:tcW w:w="614" w:type="pct"/>
            <w:tcBorders>
              <w:top w:val="nil"/>
              <w:right w:val="single" w:sz="4" w:space="0" w:color="auto"/>
            </w:tcBorders>
            <w:shd w:val="clear" w:color="auto" w:fill="auto"/>
            <w:vAlign w:val="center"/>
          </w:tcPr>
          <w:p w:rsidR="00A84A58" w:rsidRPr="00A84A58" w:rsidRDefault="00A84A58" w:rsidP="001570C0">
            <w:pPr>
              <w:jc w:val="right"/>
              <w:rPr>
                <w:rFonts w:ascii="Arial" w:hAnsi="Arial" w:cs="Arial"/>
                <w:i/>
                <w:iCs/>
                <w:sz w:val="16"/>
                <w:szCs w:val="16"/>
              </w:rPr>
            </w:pPr>
            <w:r w:rsidRPr="00A84A58">
              <w:rPr>
                <w:rFonts w:ascii="Arial" w:hAnsi="Arial" w:cs="Arial"/>
                <w:i/>
                <w:iCs/>
                <w:sz w:val="16"/>
                <w:szCs w:val="16"/>
              </w:rPr>
              <w:t>277.0</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left="670" w:firstLineChars="100" w:firstLine="160"/>
              <w:textAlignment w:val="auto"/>
              <w:rPr>
                <w:rFonts w:ascii="Arial" w:hAnsi="Arial" w:cs="Arial"/>
                <w:i/>
                <w:iCs/>
                <w:noProof w:val="0"/>
                <w:sz w:val="16"/>
                <w:szCs w:val="16"/>
              </w:rPr>
            </w:pPr>
            <w:r w:rsidRPr="00A84A58">
              <w:rPr>
                <w:rFonts w:ascii="Arial" w:hAnsi="Arial" w:cs="Simplified Arabic" w:hint="cs"/>
                <w:i/>
                <w:iCs/>
                <w:noProof w:val="0"/>
                <w:sz w:val="16"/>
                <w:szCs w:val="16"/>
                <w:rtl/>
              </w:rPr>
              <w:t>تحويلات الدول المانحة</w:t>
            </w:r>
          </w:p>
        </w:tc>
      </w:tr>
      <w:tr w:rsidR="00A84A58" w:rsidRPr="00A84A58" w:rsidTr="00A84A58">
        <w:trPr>
          <w:trHeight w:val="20"/>
          <w:jc w:val="center"/>
        </w:trPr>
        <w:tc>
          <w:tcPr>
            <w:tcW w:w="2078" w:type="pct"/>
            <w:tcBorders>
              <w:top w:val="nil"/>
              <w:left w:val="single" w:sz="4" w:space="0" w:color="auto"/>
              <w:bottom w:val="nil"/>
              <w:right w:val="nil"/>
            </w:tcBorders>
            <w:shd w:val="clear" w:color="auto" w:fill="auto"/>
            <w:vAlign w:val="center"/>
            <w:hideMark/>
          </w:tcPr>
          <w:p w:rsidR="00A84A58" w:rsidRPr="00A84A58" w:rsidRDefault="00A84A58" w:rsidP="001570C0">
            <w:pPr>
              <w:overflowPunct/>
              <w:autoSpaceDE/>
              <w:autoSpaceDN/>
              <w:adjustRightInd/>
              <w:ind w:firstLineChars="100" w:firstLine="160"/>
              <w:textAlignment w:val="auto"/>
              <w:rPr>
                <w:rFonts w:ascii="Arial" w:hAnsi="Arial" w:cs="Arial"/>
                <w:noProof w:val="0"/>
                <w:sz w:val="16"/>
                <w:szCs w:val="16"/>
              </w:rPr>
            </w:pPr>
            <w:r w:rsidRPr="00A84A58">
              <w:rPr>
                <w:rFonts w:ascii="Arial" w:hAnsi="Arial" w:cs="Arial"/>
                <w:noProof w:val="0"/>
                <w:sz w:val="16"/>
                <w:szCs w:val="16"/>
              </w:rPr>
              <w:t xml:space="preserve">      To the other sectors</w:t>
            </w:r>
          </w:p>
        </w:tc>
        <w:tc>
          <w:tcPr>
            <w:tcW w:w="613" w:type="pct"/>
            <w:tcBorders>
              <w:top w:val="nil"/>
              <w:left w:val="single" w:sz="4" w:space="0" w:color="auto"/>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1,637.3</w:t>
            </w:r>
          </w:p>
        </w:tc>
        <w:tc>
          <w:tcPr>
            <w:tcW w:w="614" w:type="pct"/>
            <w:tcBorders>
              <w:top w:val="nil"/>
              <w:right w:val="single" w:sz="4" w:space="0" w:color="auto"/>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1,525.8</w:t>
            </w:r>
          </w:p>
        </w:tc>
        <w:tc>
          <w:tcPr>
            <w:tcW w:w="1695" w:type="pct"/>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firstLineChars="100" w:firstLine="160"/>
              <w:textAlignment w:val="auto"/>
              <w:rPr>
                <w:rFonts w:ascii="Arial" w:hAnsi="Arial" w:cs="Arial"/>
                <w:noProof w:val="0"/>
                <w:sz w:val="16"/>
                <w:szCs w:val="16"/>
              </w:rPr>
            </w:pPr>
            <w:r w:rsidRPr="00A84A58">
              <w:rPr>
                <w:rFonts w:ascii="Arial" w:hAnsi="Arial" w:cs="Simplified Arabic" w:hint="cs"/>
                <w:noProof w:val="0"/>
                <w:sz w:val="16"/>
                <w:szCs w:val="16"/>
                <w:rtl/>
              </w:rPr>
              <w:t xml:space="preserve">      للقطاعات الاخرى</w:t>
            </w:r>
          </w:p>
        </w:tc>
      </w:tr>
      <w:tr w:rsidR="00A84A58" w:rsidRPr="00A84A58" w:rsidTr="00A84A58">
        <w:trPr>
          <w:trHeight w:val="20"/>
          <w:jc w:val="center"/>
        </w:trPr>
        <w:tc>
          <w:tcPr>
            <w:tcW w:w="2078" w:type="pct"/>
            <w:tcBorders>
              <w:top w:val="nil"/>
              <w:left w:val="single" w:sz="4" w:space="0" w:color="auto"/>
              <w:bottom w:val="nil"/>
              <w:right w:val="single" w:sz="4" w:space="0" w:color="auto"/>
            </w:tcBorders>
            <w:shd w:val="clear" w:color="auto" w:fill="auto"/>
            <w:vAlign w:val="center"/>
            <w:hideMark/>
          </w:tcPr>
          <w:p w:rsidR="00A84A58" w:rsidRPr="00A84A58" w:rsidRDefault="00A84A58" w:rsidP="001570C0">
            <w:pPr>
              <w:overflowPunct/>
              <w:autoSpaceDE/>
              <w:autoSpaceDN/>
              <w:adjustRightInd/>
              <w:ind w:firstLineChars="100" w:firstLine="160"/>
              <w:textAlignment w:val="auto"/>
              <w:rPr>
                <w:rFonts w:ascii="Arial" w:hAnsi="Arial" w:cs="Arial"/>
                <w:i/>
                <w:iCs/>
                <w:noProof w:val="0"/>
                <w:sz w:val="16"/>
                <w:szCs w:val="16"/>
              </w:rPr>
            </w:pPr>
            <w:r w:rsidRPr="00A84A58">
              <w:rPr>
                <w:rFonts w:ascii="Arial" w:hAnsi="Arial" w:cs="Arial"/>
                <w:i/>
                <w:iCs/>
                <w:noProof w:val="0"/>
                <w:sz w:val="16"/>
                <w:szCs w:val="16"/>
              </w:rPr>
              <w:t xml:space="preserve">         of which from Donors transfers</w:t>
            </w:r>
          </w:p>
        </w:tc>
        <w:tc>
          <w:tcPr>
            <w:tcW w:w="613" w:type="pct"/>
            <w:tcBorders>
              <w:top w:val="nil"/>
              <w:left w:val="single" w:sz="4" w:space="0" w:color="auto"/>
            </w:tcBorders>
            <w:shd w:val="clear" w:color="auto" w:fill="auto"/>
            <w:vAlign w:val="center"/>
          </w:tcPr>
          <w:p w:rsidR="00A84A58" w:rsidRPr="00A84A58" w:rsidRDefault="00A84A58" w:rsidP="001570C0">
            <w:pPr>
              <w:jc w:val="right"/>
              <w:rPr>
                <w:rFonts w:ascii="Arial" w:hAnsi="Arial" w:cs="Arial"/>
                <w:i/>
                <w:iCs/>
                <w:sz w:val="16"/>
                <w:szCs w:val="16"/>
              </w:rPr>
            </w:pPr>
            <w:r w:rsidRPr="00A84A58">
              <w:rPr>
                <w:rFonts w:ascii="Arial" w:hAnsi="Arial" w:cs="Arial"/>
                <w:i/>
                <w:iCs/>
                <w:sz w:val="16"/>
                <w:szCs w:val="16"/>
              </w:rPr>
              <w:t>170.8</w:t>
            </w:r>
          </w:p>
        </w:tc>
        <w:tc>
          <w:tcPr>
            <w:tcW w:w="614" w:type="pct"/>
            <w:tcBorders>
              <w:top w:val="nil"/>
              <w:right w:val="single" w:sz="4" w:space="0" w:color="auto"/>
            </w:tcBorders>
            <w:shd w:val="clear" w:color="auto" w:fill="auto"/>
            <w:vAlign w:val="center"/>
          </w:tcPr>
          <w:p w:rsidR="00A84A58" w:rsidRPr="00A84A58" w:rsidRDefault="00A84A58" w:rsidP="001570C0">
            <w:pPr>
              <w:jc w:val="right"/>
              <w:rPr>
                <w:rFonts w:ascii="Arial" w:hAnsi="Arial" w:cs="Arial"/>
                <w:i/>
                <w:iCs/>
                <w:sz w:val="16"/>
                <w:szCs w:val="16"/>
              </w:rPr>
            </w:pPr>
            <w:r w:rsidRPr="00A84A58">
              <w:rPr>
                <w:rFonts w:ascii="Arial" w:hAnsi="Arial" w:cs="Arial"/>
                <w:i/>
                <w:iCs/>
                <w:sz w:val="16"/>
                <w:szCs w:val="16"/>
              </w:rPr>
              <w:t>118.7</w:t>
            </w:r>
          </w:p>
        </w:tc>
        <w:tc>
          <w:tcPr>
            <w:tcW w:w="1695" w:type="pct"/>
            <w:tcBorders>
              <w:top w:val="nil"/>
              <w:left w:val="single" w:sz="4" w:space="0" w:color="auto"/>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ind w:left="670" w:firstLineChars="100" w:firstLine="160"/>
              <w:textAlignment w:val="auto"/>
              <w:rPr>
                <w:rFonts w:ascii="Arial" w:hAnsi="Arial" w:cs="Arial"/>
                <w:i/>
                <w:iCs/>
                <w:noProof w:val="0"/>
                <w:sz w:val="16"/>
                <w:szCs w:val="16"/>
              </w:rPr>
            </w:pPr>
            <w:r w:rsidRPr="00A84A58">
              <w:rPr>
                <w:rFonts w:ascii="Arial" w:hAnsi="Arial" w:cs="Simplified Arabic" w:hint="cs"/>
                <w:i/>
                <w:iCs/>
                <w:noProof w:val="0"/>
                <w:sz w:val="16"/>
                <w:szCs w:val="16"/>
                <w:rtl/>
              </w:rPr>
              <w:t>تحويلات الدول المانحة</w:t>
            </w:r>
          </w:p>
        </w:tc>
      </w:tr>
      <w:tr w:rsidR="00A84A58" w:rsidRPr="00A84A58" w:rsidTr="00A84A58">
        <w:trPr>
          <w:trHeight w:val="20"/>
          <w:jc w:val="center"/>
        </w:trPr>
        <w:tc>
          <w:tcPr>
            <w:tcW w:w="2078" w:type="pct"/>
            <w:tcBorders>
              <w:top w:val="nil"/>
              <w:left w:val="single" w:sz="4" w:space="0" w:color="auto"/>
              <w:bottom w:val="single" w:sz="4" w:space="0" w:color="auto"/>
              <w:right w:val="single" w:sz="4" w:space="0" w:color="auto"/>
            </w:tcBorders>
            <w:shd w:val="clear" w:color="auto" w:fill="auto"/>
            <w:vAlign w:val="center"/>
            <w:hideMark/>
          </w:tcPr>
          <w:p w:rsidR="00A84A58" w:rsidRPr="00A84A58" w:rsidRDefault="00A84A58" w:rsidP="001570C0">
            <w:pPr>
              <w:overflowPunct/>
              <w:autoSpaceDE/>
              <w:autoSpaceDN/>
              <w:adjustRightInd/>
              <w:ind w:firstLineChars="100" w:firstLine="160"/>
              <w:textAlignment w:val="auto"/>
              <w:rPr>
                <w:rFonts w:ascii="Arial" w:hAnsi="Arial" w:cs="Arial"/>
                <w:noProof w:val="0"/>
                <w:sz w:val="16"/>
                <w:szCs w:val="16"/>
              </w:rPr>
            </w:pPr>
            <w:r w:rsidRPr="00A84A58">
              <w:rPr>
                <w:rFonts w:ascii="Arial" w:hAnsi="Arial" w:cs="Arial"/>
                <w:noProof w:val="0"/>
                <w:sz w:val="16"/>
                <w:szCs w:val="16"/>
              </w:rPr>
              <w:t xml:space="preserve">    Outflows</w:t>
            </w:r>
          </w:p>
        </w:tc>
        <w:tc>
          <w:tcPr>
            <w:tcW w:w="613" w:type="pct"/>
            <w:tcBorders>
              <w:top w:val="nil"/>
              <w:left w:val="single" w:sz="4" w:space="0" w:color="auto"/>
              <w:bottom w:val="single" w:sz="4" w:space="0" w:color="auto"/>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573.9</w:t>
            </w:r>
          </w:p>
        </w:tc>
        <w:tc>
          <w:tcPr>
            <w:tcW w:w="614" w:type="pct"/>
            <w:tcBorders>
              <w:top w:val="nil"/>
              <w:bottom w:val="single" w:sz="4" w:space="0" w:color="auto"/>
              <w:right w:val="single" w:sz="4" w:space="0" w:color="auto"/>
            </w:tcBorders>
            <w:shd w:val="clear" w:color="auto" w:fill="auto"/>
            <w:vAlign w:val="center"/>
          </w:tcPr>
          <w:p w:rsidR="00A84A58" w:rsidRPr="00A84A58" w:rsidRDefault="00A84A58" w:rsidP="001570C0">
            <w:pPr>
              <w:jc w:val="right"/>
              <w:rPr>
                <w:rFonts w:ascii="Arial" w:hAnsi="Arial" w:cs="Arial"/>
                <w:sz w:val="16"/>
                <w:szCs w:val="16"/>
              </w:rPr>
            </w:pPr>
            <w:r w:rsidRPr="00A84A58">
              <w:rPr>
                <w:rFonts w:ascii="Arial" w:hAnsi="Arial" w:cs="Arial"/>
                <w:sz w:val="16"/>
                <w:szCs w:val="16"/>
              </w:rPr>
              <w:t>493.8</w:t>
            </w:r>
          </w:p>
        </w:tc>
        <w:tc>
          <w:tcPr>
            <w:tcW w:w="1695" w:type="pct"/>
            <w:tcBorders>
              <w:top w:val="nil"/>
              <w:left w:val="single" w:sz="4" w:space="0" w:color="auto"/>
              <w:bottom w:val="single" w:sz="4" w:space="0" w:color="auto"/>
              <w:right w:val="single" w:sz="4" w:space="0" w:color="auto"/>
            </w:tcBorders>
            <w:shd w:val="clear" w:color="auto" w:fill="auto"/>
            <w:vAlign w:val="center"/>
            <w:hideMark/>
          </w:tcPr>
          <w:p w:rsidR="00A84A58" w:rsidRPr="00A84A58" w:rsidRDefault="00A84A58" w:rsidP="001570C0">
            <w:pPr>
              <w:overflowPunct/>
              <w:autoSpaceDE/>
              <w:autoSpaceDN/>
              <w:bidi/>
              <w:adjustRightInd/>
              <w:ind w:firstLineChars="100" w:firstLine="160"/>
              <w:textAlignment w:val="auto"/>
              <w:rPr>
                <w:rFonts w:ascii="Arial" w:hAnsi="Arial" w:cs="Arial"/>
                <w:noProof w:val="0"/>
                <w:sz w:val="16"/>
                <w:szCs w:val="16"/>
              </w:rPr>
            </w:pPr>
            <w:r w:rsidRPr="00A84A58">
              <w:rPr>
                <w:rFonts w:ascii="Arial" w:hAnsi="Arial" w:cs="Simplified Arabic" w:hint="cs"/>
                <w:noProof w:val="0"/>
                <w:sz w:val="16"/>
                <w:szCs w:val="16"/>
                <w:rtl/>
              </w:rPr>
              <w:t xml:space="preserve">  التدفقات الخارجة من فلسطين</w:t>
            </w:r>
          </w:p>
        </w:tc>
      </w:tr>
    </w:tbl>
    <w:p w:rsidR="00A84A58" w:rsidRPr="00A84A58" w:rsidRDefault="00A84A58" w:rsidP="001570C0">
      <w:pPr>
        <w:overflowPunct/>
        <w:autoSpaceDE/>
        <w:autoSpaceDN/>
        <w:bidi/>
        <w:adjustRightInd/>
        <w:jc w:val="center"/>
        <w:textAlignment w:val="auto"/>
        <w:rPr>
          <w:rFonts w:ascii="Arial" w:hAnsi="Arial" w:cs="Simplified Arabic"/>
          <w:b/>
          <w:bCs/>
          <w:noProof w:val="0"/>
          <w:sz w:val="16"/>
          <w:szCs w:val="16"/>
          <w:rtl/>
        </w:rPr>
      </w:pPr>
    </w:p>
    <w:p w:rsidR="00A84A58" w:rsidRPr="00A84A58" w:rsidRDefault="00A84A58" w:rsidP="001570C0">
      <w:pPr>
        <w:overflowPunct/>
        <w:autoSpaceDE/>
        <w:autoSpaceDN/>
        <w:bidi/>
        <w:adjustRightInd/>
        <w:jc w:val="center"/>
        <w:textAlignment w:val="auto"/>
        <w:rPr>
          <w:rFonts w:ascii="Arial" w:hAnsi="Arial" w:cs="Simplified Arabic"/>
          <w:b/>
          <w:bCs/>
          <w:noProof w:val="0"/>
          <w:sz w:val="16"/>
          <w:szCs w:val="16"/>
          <w:rtl/>
        </w:rPr>
      </w:pPr>
    </w:p>
    <w:p w:rsidR="00A84A58" w:rsidRPr="00A84A58" w:rsidRDefault="00A84A58" w:rsidP="001570C0">
      <w:pPr>
        <w:overflowPunct/>
        <w:autoSpaceDE/>
        <w:autoSpaceDN/>
        <w:bidi/>
        <w:adjustRightInd/>
        <w:jc w:val="center"/>
        <w:textAlignment w:val="auto"/>
        <w:rPr>
          <w:rFonts w:ascii="Arial" w:hAnsi="Arial" w:cs="Simplified Arabic"/>
          <w:b/>
          <w:bCs/>
          <w:noProof w:val="0"/>
          <w:sz w:val="16"/>
          <w:szCs w:val="16"/>
          <w:rtl/>
        </w:rPr>
      </w:pPr>
    </w:p>
    <w:p w:rsidR="00A84A58" w:rsidRPr="00A84A58" w:rsidRDefault="00A84A58" w:rsidP="001570C0">
      <w:pPr>
        <w:overflowPunct/>
        <w:autoSpaceDE/>
        <w:autoSpaceDN/>
        <w:bidi/>
        <w:adjustRightInd/>
        <w:jc w:val="center"/>
        <w:textAlignment w:val="auto"/>
        <w:rPr>
          <w:rFonts w:ascii="Arial" w:hAnsi="Arial" w:cs="Simplified Arabic"/>
          <w:b/>
          <w:bCs/>
          <w:noProof w:val="0"/>
          <w:sz w:val="16"/>
          <w:szCs w:val="16"/>
        </w:rPr>
      </w:pPr>
    </w:p>
    <w:p w:rsidR="00A84A58" w:rsidRPr="00A84A58" w:rsidRDefault="00A84A58" w:rsidP="001570C0">
      <w:pPr>
        <w:overflowPunct/>
        <w:autoSpaceDE/>
        <w:autoSpaceDN/>
        <w:bidi/>
        <w:adjustRightInd/>
        <w:jc w:val="center"/>
        <w:textAlignment w:val="auto"/>
        <w:rPr>
          <w:rFonts w:ascii="Arial" w:hAnsi="Arial" w:cs="Simplified Arabic"/>
          <w:b/>
          <w:bCs/>
          <w:noProof w:val="0"/>
          <w:sz w:val="16"/>
          <w:szCs w:val="16"/>
        </w:rPr>
      </w:pPr>
      <w:r w:rsidRPr="00A84A58">
        <w:rPr>
          <w:rFonts w:ascii="Arial" w:hAnsi="Arial" w:cs="Simplified Arabic" w:hint="cs"/>
          <w:b/>
          <w:bCs/>
          <w:noProof w:val="0"/>
          <w:sz w:val="16"/>
          <w:szCs w:val="16"/>
          <w:rtl/>
        </w:rPr>
        <w:lastRenderedPageBreak/>
        <w:t xml:space="preserve"> (تابع): ميزان المدفوعات في فلسطين* للعامين </w:t>
      </w:r>
      <w:r w:rsidRPr="00A84A58">
        <w:rPr>
          <w:rFonts w:ascii="Arial" w:hAnsi="Arial" w:cs="Simplified Arabic"/>
          <w:b/>
          <w:bCs/>
          <w:noProof w:val="0"/>
          <w:sz w:val="16"/>
          <w:szCs w:val="16"/>
        </w:rPr>
        <w:t>2018</w:t>
      </w:r>
      <w:r w:rsidRPr="00A84A58">
        <w:rPr>
          <w:rFonts w:ascii="Arial" w:hAnsi="Arial" w:cs="Simplified Arabic" w:hint="cs"/>
          <w:b/>
          <w:bCs/>
          <w:noProof w:val="0"/>
          <w:sz w:val="16"/>
          <w:szCs w:val="16"/>
          <w:rtl/>
        </w:rPr>
        <w:t xml:space="preserve">، </w:t>
      </w:r>
      <w:r w:rsidRPr="00A84A58">
        <w:rPr>
          <w:rFonts w:ascii="Arial" w:hAnsi="Arial" w:cs="Simplified Arabic"/>
          <w:b/>
          <w:bCs/>
          <w:noProof w:val="0"/>
          <w:sz w:val="16"/>
          <w:szCs w:val="16"/>
        </w:rPr>
        <w:t>2019</w:t>
      </w:r>
    </w:p>
    <w:p w:rsidR="00A84A58" w:rsidRPr="00A84A58" w:rsidRDefault="00A84A58" w:rsidP="001570C0">
      <w:pPr>
        <w:overflowPunct/>
        <w:autoSpaceDE/>
        <w:autoSpaceDN/>
        <w:adjustRightInd/>
        <w:jc w:val="center"/>
        <w:textAlignment w:val="auto"/>
        <w:rPr>
          <w:rFonts w:ascii="Arial" w:hAnsi="Arial" w:cs="Arial"/>
          <w:b/>
          <w:bCs/>
          <w:noProof w:val="0"/>
          <w:sz w:val="16"/>
          <w:szCs w:val="16"/>
        </w:rPr>
      </w:pPr>
      <w:r w:rsidRPr="00A84A58">
        <w:rPr>
          <w:rFonts w:ascii="Arial" w:hAnsi="Arial" w:cs="Arial"/>
          <w:b/>
          <w:bCs/>
          <w:noProof w:val="0"/>
          <w:sz w:val="16"/>
          <w:szCs w:val="16"/>
        </w:rPr>
        <w:t xml:space="preserve"> (Cont.): Balance of Payments in Palestine* for the Years 2018, 2019</w:t>
      </w:r>
    </w:p>
    <w:p w:rsidR="00A84A58" w:rsidRPr="00A84A58" w:rsidRDefault="00A84A58" w:rsidP="001570C0">
      <w:pPr>
        <w:tabs>
          <w:tab w:val="left" w:pos="8338"/>
          <w:tab w:val="left" w:pos="9338"/>
        </w:tabs>
        <w:overflowPunct/>
        <w:autoSpaceDE/>
        <w:autoSpaceDN/>
        <w:adjustRightInd/>
        <w:ind w:left="291"/>
        <w:textAlignment w:val="auto"/>
        <w:rPr>
          <w:rFonts w:cs="Times New Roman"/>
          <w:noProof w:val="0"/>
          <w:sz w:val="16"/>
          <w:szCs w:val="16"/>
        </w:rPr>
      </w:pPr>
      <w:r w:rsidRPr="00A84A58">
        <w:rPr>
          <w:rFonts w:ascii="Arial" w:hAnsi="Arial" w:cs="Arial"/>
          <w:noProof w:val="0"/>
          <w:sz w:val="16"/>
          <w:szCs w:val="16"/>
        </w:rPr>
        <w:tab/>
      </w:r>
    </w:p>
    <w:tbl>
      <w:tblPr>
        <w:tblW w:w="5000" w:type="pct"/>
        <w:jc w:val="center"/>
        <w:tblLook w:val="04A0" w:firstRow="1" w:lastRow="0" w:firstColumn="1" w:lastColumn="0" w:noHBand="0" w:noVBand="1"/>
      </w:tblPr>
      <w:tblGrid>
        <w:gridCol w:w="3034"/>
        <w:gridCol w:w="959"/>
        <w:gridCol w:w="824"/>
        <w:gridCol w:w="2770"/>
      </w:tblGrid>
      <w:tr w:rsidR="00A84A58" w:rsidRPr="00A84A58" w:rsidTr="00A84A58">
        <w:trPr>
          <w:trHeight w:val="20"/>
          <w:jc w:val="center"/>
        </w:trPr>
        <w:tc>
          <w:tcPr>
            <w:tcW w:w="3159" w:type="dxa"/>
            <w:tcBorders>
              <w:left w:val="nil"/>
              <w:bottom w:val="single" w:sz="4" w:space="0" w:color="auto"/>
            </w:tcBorders>
            <w:shd w:val="clear" w:color="auto" w:fill="auto"/>
            <w:noWrap/>
            <w:vAlign w:val="bottom"/>
            <w:hideMark/>
          </w:tcPr>
          <w:p w:rsidR="00A84A58" w:rsidRPr="00A84A58" w:rsidRDefault="00A84A58" w:rsidP="001570C0">
            <w:pPr>
              <w:overflowPunct/>
              <w:autoSpaceDE/>
              <w:autoSpaceDN/>
              <w:adjustRightInd/>
              <w:textAlignment w:val="auto"/>
              <w:rPr>
                <w:rFonts w:ascii="Arial" w:hAnsi="Arial" w:cs="Arial"/>
                <w:noProof w:val="0"/>
                <w:sz w:val="14"/>
                <w:szCs w:val="14"/>
              </w:rPr>
            </w:pPr>
            <w:r w:rsidRPr="00A84A58">
              <w:rPr>
                <w:rFonts w:ascii="Arial" w:hAnsi="Arial" w:cs="Arial"/>
                <w:noProof w:val="0"/>
                <w:sz w:val="14"/>
                <w:szCs w:val="14"/>
              </w:rPr>
              <w:t>(Value in million USD)</w:t>
            </w:r>
          </w:p>
        </w:tc>
        <w:tc>
          <w:tcPr>
            <w:tcW w:w="992" w:type="dxa"/>
            <w:tcBorders>
              <w:bottom w:val="single" w:sz="4" w:space="0" w:color="auto"/>
            </w:tcBorders>
            <w:shd w:val="clear" w:color="auto" w:fill="auto"/>
            <w:noWrap/>
            <w:vAlign w:val="center"/>
            <w:hideMark/>
          </w:tcPr>
          <w:p w:rsidR="00A84A58" w:rsidRPr="00A84A58" w:rsidRDefault="00A84A58" w:rsidP="001570C0">
            <w:pPr>
              <w:overflowPunct/>
              <w:autoSpaceDE/>
              <w:autoSpaceDN/>
              <w:adjustRightInd/>
              <w:jc w:val="center"/>
              <w:textAlignment w:val="auto"/>
              <w:rPr>
                <w:rFonts w:ascii="Arial" w:hAnsi="Arial" w:cs="Arial"/>
                <w:b/>
                <w:bCs/>
                <w:noProof w:val="0"/>
                <w:sz w:val="14"/>
                <w:szCs w:val="14"/>
              </w:rPr>
            </w:pPr>
          </w:p>
        </w:tc>
        <w:tc>
          <w:tcPr>
            <w:tcW w:w="3734" w:type="dxa"/>
            <w:gridSpan w:val="2"/>
            <w:tcBorders>
              <w:bottom w:val="single" w:sz="4" w:space="0" w:color="auto"/>
            </w:tcBorders>
            <w:shd w:val="clear" w:color="auto" w:fill="auto"/>
            <w:noWrap/>
            <w:vAlign w:val="center"/>
            <w:hideMark/>
          </w:tcPr>
          <w:p w:rsidR="00A84A58" w:rsidRPr="00A84A58" w:rsidRDefault="00A84A58" w:rsidP="001570C0">
            <w:pPr>
              <w:overflowPunct/>
              <w:autoSpaceDE/>
              <w:autoSpaceDN/>
              <w:adjustRightInd/>
              <w:jc w:val="right"/>
              <w:textAlignment w:val="auto"/>
              <w:rPr>
                <w:rFonts w:ascii="Arial" w:hAnsi="Arial" w:cs="Simplified Arabic"/>
                <w:noProof w:val="0"/>
                <w:sz w:val="14"/>
                <w:szCs w:val="14"/>
              </w:rPr>
            </w:pPr>
            <w:r w:rsidRPr="00A84A58">
              <w:rPr>
                <w:rFonts w:ascii="Arial" w:hAnsi="Arial" w:cs="Simplified Arabic" w:hint="cs"/>
                <w:noProof w:val="0"/>
                <w:sz w:val="14"/>
                <w:szCs w:val="14"/>
              </w:rPr>
              <w:t>(</w:t>
            </w:r>
            <w:r w:rsidRPr="00A84A58">
              <w:rPr>
                <w:rFonts w:ascii="Arial" w:hAnsi="Arial" w:cs="Simplified Arabic" w:hint="cs"/>
                <w:noProof w:val="0"/>
                <w:sz w:val="14"/>
                <w:szCs w:val="14"/>
                <w:rtl/>
              </w:rPr>
              <w:t>القيمة بالمليون دولار أمريكي</w:t>
            </w:r>
            <w:r w:rsidRPr="00A84A58">
              <w:rPr>
                <w:rFonts w:ascii="Arial" w:hAnsi="Arial" w:cs="Simplified Arabic" w:hint="cs"/>
                <w:noProof w:val="0"/>
                <w:sz w:val="14"/>
                <w:szCs w:val="14"/>
              </w:rPr>
              <w:t>)</w:t>
            </w:r>
          </w:p>
        </w:tc>
      </w:tr>
      <w:tr w:rsidR="00A84A58" w:rsidRPr="00A84A58" w:rsidTr="00A84A58">
        <w:trPr>
          <w:trHeight w:val="20"/>
          <w:jc w:val="center"/>
        </w:trPr>
        <w:tc>
          <w:tcPr>
            <w:tcW w:w="31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4A58" w:rsidRPr="00A84A58" w:rsidRDefault="00A84A58" w:rsidP="001570C0">
            <w:pPr>
              <w:overflowPunct/>
              <w:autoSpaceDE/>
              <w:autoSpaceDN/>
              <w:adjustRightInd/>
              <w:jc w:val="center"/>
              <w:textAlignment w:val="auto"/>
              <w:rPr>
                <w:rFonts w:ascii="Arial" w:hAnsi="Arial" w:cs="Arial"/>
                <w:b/>
                <w:bCs/>
                <w:noProof w:val="0"/>
                <w:sz w:val="14"/>
                <w:szCs w:val="14"/>
              </w:rPr>
            </w:pPr>
            <w:r w:rsidRPr="00A84A58">
              <w:rPr>
                <w:rFonts w:ascii="Arial" w:hAnsi="Arial" w:cs="Arial"/>
                <w:b/>
                <w:bCs/>
                <w:noProof w:val="0"/>
                <w:sz w:val="14"/>
                <w:szCs w:val="14"/>
              </w:rPr>
              <w:t>Indicator</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4A58" w:rsidRPr="00A84A58" w:rsidRDefault="00A84A58" w:rsidP="001570C0">
            <w:pPr>
              <w:overflowPunct/>
              <w:autoSpaceDE/>
              <w:autoSpaceDN/>
              <w:adjustRightInd/>
              <w:jc w:val="center"/>
              <w:textAlignment w:val="auto"/>
              <w:rPr>
                <w:rFonts w:ascii="Arial" w:hAnsi="Arial" w:cs="Arial"/>
                <w:b/>
                <w:bCs/>
                <w:noProof w:val="0"/>
                <w:sz w:val="14"/>
                <w:szCs w:val="14"/>
              </w:rPr>
            </w:pPr>
            <w:r w:rsidRPr="00A84A58">
              <w:rPr>
                <w:rFonts w:ascii="Arial" w:hAnsi="Arial" w:cs="Arial"/>
                <w:b/>
                <w:bCs/>
                <w:sz w:val="14"/>
                <w:szCs w:val="14"/>
              </w:rPr>
              <w:t>2019</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84A58" w:rsidRPr="00A84A58" w:rsidRDefault="00A84A58" w:rsidP="001570C0">
            <w:pPr>
              <w:overflowPunct/>
              <w:autoSpaceDE/>
              <w:autoSpaceDN/>
              <w:adjustRightInd/>
              <w:jc w:val="center"/>
              <w:textAlignment w:val="auto"/>
              <w:rPr>
                <w:rFonts w:ascii="Arial" w:hAnsi="Arial" w:cs="Arial"/>
                <w:b/>
                <w:bCs/>
                <w:noProof w:val="0"/>
                <w:sz w:val="14"/>
                <w:szCs w:val="14"/>
              </w:rPr>
            </w:pPr>
            <w:r w:rsidRPr="00A84A58">
              <w:rPr>
                <w:rFonts w:ascii="Arial" w:hAnsi="Arial" w:cs="Arial"/>
                <w:b/>
                <w:bCs/>
                <w:noProof w:val="0"/>
                <w:sz w:val="14"/>
                <w:szCs w:val="14"/>
              </w:rPr>
              <w:t>2018</w:t>
            </w:r>
          </w:p>
        </w:tc>
        <w:tc>
          <w:tcPr>
            <w:tcW w:w="2883" w:type="dxa"/>
            <w:tcBorders>
              <w:top w:val="single" w:sz="4" w:space="0" w:color="auto"/>
              <w:left w:val="nil"/>
              <w:bottom w:val="single" w:sz="4" w:space="0" w:color="auto"/>
              <w:right w:val="single" w:sz="4" w:space="0" w:color="auto"/>
            </w:tcBorders>
            <w:shd w:val="clear" w:color="auto" w:fill="auto"/>
            <w:noWrap/>
            <w:vAlign w:val="center"/>
            <w:hideMark/>
          </w:tcPr>
          <w:p w:rsidR="00A84A58" w:rsidRPr="00A84A58" w:rsidRDefault="00A84A58" w:rsidP="001570C0">
            <w:pPr>
              <w:overflowPunct/>
              <w:autoSpaceDE/>
              <w:autoSpaceDN/>
              <w:bidi/>
              <w:adjustRightInd/>
              <w:jc w:val="center"/>
              <w:textAlignment w:val="auto"/>
              <w:rPr>
                <w:rFonts w:ascii="Arial" w:hAnsi="Arial" w:cs="Simplified Arabic"/>
                <w:b/>
                <w:bCs/>
                <w:noProof w:val="0"/>
                <w:sz w:val="14"/>
                <w:szCs w:val="14"/>
              </w:rPr>
            </w:pPr>
            <w:r w:rsidRPr="00A84A58">
              <w:rPr>
                <w:rFonts w:ascii="Arial" w:hAnsi="Arial" w:cs="Simplified Arabic" w:hint="cs"/>
                <w:b/>
                <w:bCs/>
                <w:noProof w:val="0"/>
                <w:sz w:val="14"/>
                <w:szCs w:val="14"/>
                <w:rtl/>
              </w:rPr>
              <w:t>المؤشر</w:t>
            </w:r>
          </w:p>
        </w:tc>
      </w:tr>
      <w:tr w:rsidR="00A84A58" w:rsidRPr="00A84A58" w:rsidTr="00A84A58">
        <w:trPr>
          <w:trHeight w:val="20"/>
          <w:jc w:val="center"/>
        </w:trPr>
        <w:tc>
          <w:tcPr>
            <w:tcW w:w="3159" w:type="dxa"/>
            <w:tcBorders>
              <w:top w:val="nil"/>
              <w:left w:val="single" w:sz="4" w:space="0" w:color="auto"/>
              <w:bottom w:val="nil"/>
              <w:right w:val="single" w:sz="4" w:space="0" w:color="auto"/>
            </w:tcBorders>
            <w:shd w:val="clear" w:color="auto" w:fill="auto"/>
            <w:noWrap/>
            <w:vAlign w:val="bottom"/>
            <w:hideMark/>
          </w:tcPr>
          <w:p w:rsidR="00A84A58" w:rsidRPr="00A84A58" w:rsidRDefault="00A84A58" w:rsidP="001570C0">
            <w:pPr>
              <w:overflowPunct/>
              <w:autoSpaceDE/>
              <w:autoSpaceDN/>
              <w:adjustRightInd/>
              <w:textAlignment w:val="auto"/>
              <w:rPr>
                <w:rFonts w:ascii="Arial" w:hAnsi="Arial" w:cs="Arial"/>
                <w:b/>
                <w:bCs/>
                <w:noProof w:val="0"/>
                <w:sz w:val="14"/>
                <w:szCs w:val="14"/>
              </w:rPr>
            </w:pPr>
            <w:r w:rsidRPr="00A84A58">
              <w:rPr>
                <w:rFonts w:ascii="Arial" w:hAnsi="Arial" w:cs="Arial"/>
                <w:b/>
                <w:bCs/>
                <w:noProof w:val="0"/>
                <w:sz w:val="14"/>
                <w:szCs w:val="14"/>
              </w:rPr>
              <w:t>Capital and financial account (net)</w:t>
            </w:r>
          </w:p>
        </w:tc>
        <w:tc>
          <w:tcPr>
            <w:tcW w:w="992" w:type="dxa"/>
            <w:tcBorders>
              <w:top w:val="single" w:sz="4" w:space="0" w:color="auto"/>
              <w:left w:val="nil"/>
              <w:bottom w:val="nil"/>
            </w:tcBorders>
            <w:shd w:val="clear" w:color="auto" w:fill="auto"/>
            <w:noWrap/>
            <w:vAlign w:val="center"/>
            <w:hideMark/>
          </w:tcPr>
          <w:p w:rsidR="00A84A58" w:rsidRPr="00A84A58" w:rsidRDefault="00A84A58" w:rsidP="001570C0">
            <w:pPr>
              <w:jc w:val="right"/>
              <w:rPr>
                <w:rFonts w:ascii="Arial" w:hAnsi="Arial" w:cs="Arial"/>
                <w:b/>
                <w:bCs/>
                <w:sz w:val="14"/>
                <w:szCs w:val="14"/>
              </w:rPr>
            </w:pPr>
            <w:r w:rsidRPr="00A84A58">
              <w:rPr>
                <w:rFonts w:ascii="Arial" w:hAnsi="Arial" w:cs="Arial"/>
                <w:b/>
                <w:bCs/>
                <w:sz w:val="14"/>
                <w:szCs w:val="14"/>
              </w:rPr>
              <w:t>1,690.9</w:t>
            </w:r>
          </w:p>
        </w:tc>
        <w:tc>
          <w:tcPr>
            <w:tcW w:w="851" w:type="dxa"/>
            <w:tcBorders>
              <w:top w:val="single" w:sz="4" w:space="0" w:color="auto"/>
              <w:bottom w:val="nil"/>
              <w:right w:val="single" w:sz="4" w:space="0" w:color="auto"/>
            </w:tcBorders>
            <w:shd w:val="clear" w:color="auto" w:fill="auto"/>
            <w:noWrap/>
            <w:vAlign w:val="center"/>
            <w:hideMark/>
          </w:tcPr>
          <w:p w:rsidR="00A84A58" w:rsidRPr="00A84A58" w:rsidRDefault="00A84A58" w:rsidP="001570C0">
            <w:pPr>
              <w:jc w:val="right"/>
              <w:rPr>
                <w:rFonts w:ascii="Arial" w:hAnsi="Arial" w:cs="Arial"/>
                <w:b/>
                <w:bCs/>
                <w:sz w:val="14"/>
                <w:szCs w:val="14"/>
              </w:rPr>
            </w:pPr>
            <w:r w:rsidRPr="00A84A58">
              <w:rPr>
                <w:rFonts w:ascii="Arial" w:hAnsi="Arial" w:cs="Arial"/>
                <w:b/>
                <w:bCs/>
                <w:sz w:val="14"/>
                <w:szCs w:val="14"/>
              </w:rPr>
              <w:t>1,776.0</w:t>
            </w:r>
          </w:p>
        </w:tc>
        <w:tc>
          <w:tcPr>
            <w:tcW w:w="2883" w:type="dxa"/>
            <w:tcBorders>
              <w:top w:val="nil"/>
              <w:left w:val="nil"/>
              <w:bottom w:val="nil"/>
              <w:right w:val="single" w:sz="4" w:space="0" w:color="auto"/>
            </w:tcBorders>
            <w:shd w:val="clear" w:color="auto" w:fill="auto"/>
            <w:noWrap/>
            <w:hideMark/>
          </w:tcPr>
          <w:p w:rsidR="00A84A58" w:rsidRPr="00A84A58" w:rsidRDefault="00A84A58" w:rsidP="001570C0">
            <w:pPr>
              <w:overflowPunct/>
              <w:autoSpaceDE/>
              <w:autoSpaceDN/>
              <w:bidi/>
              <w:adjustRightInd/>
              <w:textAlignment w:val="auto"/>
              <w:rPr>
                <w:rFonts w:ascii="Arial" w:hAnsi="Arial" w:cs="Simplified Arabic"/>
                <w:b/>
                <w:bCs/>
                <w:noProof w:val="0"/>
                <w:sz w:val="14"/>
                <w:szCs w:val="14"/>
              </w:rPr>
            </w:pPr>
            <w:r w:rsidRPr="00A84A58">
              <w:rPr>
                <w:rFonts w:ascii="Arial" w:hAnsi="Arial" w:cs="Simplified Arabic" w:hint="cs"/>
                <w:b/>
                <w:bCs/>
                <w:noProof w:val="0"/>
                <w:sz w:val="14"/>
                <w:szCs w:val="14"/>
                <w:rtl/>
              </w:rPr>
              <w:t>الحساب الرأسمالي والمالي (صافي)</w:t>
            </w:r>
          </w:p>
        </w:tc>
      </w:tr>
      <w:tr w:rsidR="00A84A58" w:rsidRPr="00A84A58" w:rsidTr="00A84A58">
        <w:trPr>
          <w:trHeight w:val="20"/>
          <w:jc w:val="center"/>
        </w:trPr>
        <w:tc>
          <w:tcPr>
            <w:tcW w:w="3159" w:type="dxa"/>
            <w:tcBorders>
              <w:top w:val="nil"/>
              <w:left w:val="single" w:sz="4" w:space="0" w:color="auto"/>
              <w:bottom w:val="nil"/>
              <w:right w:val="single" w:sz="4" w:space="0" w:color="auto"/>
            </w:tcBorders>
            <w:shd w:val="clear" w:color="auto" w:fill="auto"/>
            <w:vAlign w:val="bottom"/>
            <w:hideMark/>
          </w:tcPr>
          <w:p w:rsidR="00A84A58" w:rsidRPr="00A84A58" w:rsidRDefault="00A84A58" w:rsidP="001570C0">
            <w:pPr>
              <w:overflowPunct/>
              <w:autoSpaceDE/>
              <w:autoSpaceDN/>
              <w:adjustRightInd/>
              <w:textAlignment w:val="auto"/>
              <w:rPr>
                <w:rFonts w:ascii="Arial" w:hAnsi="Arial" w:cs="Arial"/>
                <w:b/>
                <w:bCs/>
                <w:noProof w:val="0"/>
                <w:sz w:val="14"/>
                <w:szCs w:val="14"/>
              </w:rPr>
            </w:pPr>
            <w:r w:rsidRPr="00A84A58">
              <w:rPr>
                <w:rFonts w:ascii="Arial" w:hAnsi="Arial" w:cs="Arial"/>
                <w:b/>
                <w:bCs/>
                <w:noProof w:val="0"/>
                <w:sz w:val="14"/>
                <w:szCs w:val="14"/>
              </w:rPr>
              <w:t xml:space="preserve">   Capital account (net)</w:t>
            </w:r>
          </w:p>
        </w:tc>
        <w:tc>
          <w:tcPr>
            <w:tcW w:w="992" w:type="dxa"/>
            <w:tcBorders>
              <w:top w:val="nil"/>
              <w:left w:val="nil"/>
              <w:bottom w:val="nil"/>
            </w:tcBorders>
            <w:shd w:val="clear" w:color="auto" w:fill="auto"/>
            <w:vAlign w:val="center"/>
          </w:tcPr>
          <w:p w:rsidR="00A84A58" w:rsidRPr="00A84A58" w:rsidRDefault="00A84A58" w:rsidP="001570C0">
            <w:pPr>
              <w:jc w:val="right"/>
              <w:rPr>
                <w:rFonts w:ascii="Arial" w:hAnsi="Arial" w:cs="Arial"/>
                <w:b/>
                <w:bCs/>
                <w:sz w:val="14"/>
                <w:szCs w:val="14"/>
              </w:rPr>
            </w:pPr>
            <w:r w:rsidRPr="00A84A58">
              <w:rPr>
                <w:rFonts w:ascii="Arial" w:hAnsi="Arial" w:cs="Arial"/>
                <w:b/>
                <w:bCs/>
                <w:sz w:val="14"/>
                <w:szCs w:val="14"/>
              </w:rPr>
              <w:t>284.4</w:t>
            </w:r>
          </w:p>
        </w:tc>
        <w:tc>
          <w:tcPr>
            <w:tcW w:w="851" w:type="dxa"/>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b/>
                <w:bCs/>
                <w:sz w:val="14"/>
                <w:szCs w:val="14"/>
              </w:rPr>
            </w:pPr>
            <w:r w:rsidRPr="00A84A58">
              <w:rPr>
                <w:rFonts w:ascii="Arial" w:hAnsi="Arial" w:cs="Arial"/>
                <w:b/>
                <w:bCs/>
                <w:sz w:val="14"/>
                <w:szCs w:val="14"/>
              </w:rPr>
              <w:t>449.2</w:t>
            </w:r>
          </w:p>
        </w:tc>
        <w:tc>
          <w:tcPr>
            <w:tcW w:w="2883" w:type="dxa"/>
            <w:tcBorders>
              <w:top w:val="nil"/>
              <w:left w:val="nil"/>
              <w:bottom w:val="nil"/>
              <w:right w:val="single" w:sz="4" w:space="0" w:color="auto"/>
            </w:tcBorders>
            <w:shd w:val="clear" w:color="auto" w:fill="auto"/>
            <w:hideMark/>
          </w:tcPr>
          <w:p w:rsidR="00A84A58" w:rsidRPr="00A84A58" w:rsidRDefault="00A84A58" w:rsidP="001570C0">
            <w:pPr>
              <w:overflowPunct/>
              <w:autoSpaceDE/>
              <w:autoSpaceDN/>
              <w:bidi/>
              <w:adjustRightInd/>
              <w:textAlignment w:val="auto"/>
              <w:rPr>
                <w:rFonts w:ascii="Arial" w:hAnsi="Arial" w:cs="Simplified Arabic"/>
                <w:b/>
                <w:bCs/>
                <w:noProof w:val="0"/>
                <w:sz w:val="14"/>
                <w:szCs w:val="14"/>
              </w:rPr>
            </w:pPr>
            <w:r w:rsidRPr="00A84A58">
              <w:rPr>
                <w:rFonts w:ascii="Arial" w:hAnsi="Arial" w:cs="Simplified Arabic" w:hint="cs"/>
                <w:b/>
                <w:bCs/>
                <w:noProof w:val="0"/>
                <w:sz w:val="14"/>
                <w:szCs w:val="14"/>
                <w:rtl/>
              </w:rPr>
              <w:t xml:space="preserve">   الحساب الرأسمالي (صافي)</w:t>
            </w:r>
          </w:p>
        </w:tc>
      </w:tr>
      <w:tr w:rsidR="00A84A58" w:rsidRPr="00A84A58" w:rsidTr="00A84A58">
        <w:trPr>
          <w:trHeight w:val="20"/>
          <w:jc w:val="center"/>
        </w:trPr>
        <w:tc>
          <w:tcPr>
            <w:tcW w:w="3159" w:type="dxa"/>
            <w:tcBorders>
              <w:top w:val="nil"/>
              <w:left w:val="single" w:sz="4" w:space="0" w:color="auto"/>
              <w:bottom w:val="nil"/>
              <w:right w:val="single" w:sz="4" w:space="0" w:color="auto"/>
            </w:tcBorders>
            <w:shd w:val="clear" w:color="auto" w:fill="auto"/>
            <w:vAlign w:val="bottom"/>
            <w:hideMark/>
          </w:tcPr>
          <w:p w:rsidR="00A84A58" w:rsidRPr="00A84A58" w:rsidRDefault="00A84A58" w:rsidP="001570C0">
            <w:pPr>
              <w:overflowPunct/>
              <w:autoSpaceDE/>
              <w:autoSpaceDN/>
              <w:adjustRightInd/>
              <w:textAlignment w:val="auto"/>
              <w:rPr>
                <w:rFonts w:ascii="Arial" w:hAnsi="Arial" w:cs="Arial"/>
                <w:noProof w:val="0"/>
                <w:sz w:val="14"/>
                <w:szCs w:val="14"/>
              </w:rPr>
            </w:pPr>
            <w:r w:rsidRPr="00A84A58">
              <w:rPr>
                <w:rFonts w:ascii="Arial" w:hAnsi="Arial" w:cs="Arial"/>
                <w:noProof w:val="0"/>
                <w:sz w:val="14"/>
                <w:szCs w:val="14"/>
              </w:rPr>
              <w:t xml:space="preserve">      Capital transfers (net)</w:t>
            </w:r>
          </w:p>
        </w:tc>
        <w:tc>
          <w:tcPr>
            <w:tcW w:w="992" w:type="dxa"/>
            <w:tcBorders>
              <w:top w:val="nil"/>
              <w:left w:val="nil"/>
              <w:bottom w:val="nil"/>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284.4</w:t>
            </w:r>
          </w:p>
        </w:tc>
        <w:tc>
          <w:tcPr>
            <w:tcW w:w="851" w:type="dxa"/>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449.2</w:t>
            </w:r>
          </w:p>
        </w:tc>
        <w:tc>
          <w:tcPr>
            <w:tcW w:w="2883" w:type="dxa"/>
            <w:tcBorders>
              <w:top w:val="nil"/>
              <w:left w:val="nil"/>
              <w:bottom w:val="nil"/>
              <w:right w:val="single" w:sz="4" w:space="0" w:color="auto"/>
            </w:tcBorders>
            <w:shd w:val="clear" w:color="auto" w:fill="auto"/>
            <w:hideMark/>
          </w:tcPr>
          <w:p w:rsidR="00A84A58" w:rsidRPr="00A84A58" w:rsidRDefault="00A84A58" w:rsidP="001570C0">
            <w:pPr>
              <w:overflowPunct/>
              <w:autoSpaceDE/>
              <w:autoSpaceDN/>
              <w:bidi/>
              <w:adjustRightInd/>
              <w:textAlignment w:val="auto"/>
              <w:rPr>
                <w:rFonts w:ascii="Arial" w:hAnsi="Arial" w:cs="Simplified Arabic"/>
                <w:noProof w:val="0"/>
                <w:sz w:val="14"/>
                <w:szCs w:val="14"/>
              </w:rPr>
            </w:pPr>
            <w:r w:rsidRPr="00A84A58">
              <w:rPr>
                <w:rFonts w:ascii="Arial" w:hAnsi="Arial" w:cs="Simplified Arabic" w:hint="cs"/>
                <w:noProof w:val="0"/>
                <w:sz w:val="14"/>
                <w:szCs w:val="14"/>
                <w:rtl/>
              </w:rPr>
              <w:t xml:space="preserve">      التحويلات الرأسمالية (صافي)</w:t>
            </w:r>
          </w:p>
        </w:tc>
      </w:tr>
      <w:tr w:rsidR="00A84A58" w:rsidRPr="00A84A58" w:rsidTr="00A84A58">
        <w:trPr>
          <w:trHeight w:val="20"/>
          <w:jc w:val="center"/>
        </w:trPr>
        <w:tc>
          <w:tcPr>
            <w:tcW w:w="3159" w:type="dxa"/>
            <w:tcBorders>
              <w:top w:val="nil"/>
              <w:left w:val="single" w:sz="4" w:space="0" w:color="auto"/>
              <w:bottom w:val="nil"/>
              <w:right w:val="single" w:sz="4" w:space="0" w:color="auto"/>
            </w:tcBorders>
            <w:shd w:val="clear" w:color="auto" w:fill="auto"/>
            <w:vAlign w:val="bottom"/>
            <w:hideMark/>
          </w:tcPr>
          <w:p w:rsidR="00A84A58" w:rsidRPr="00A84A58" w:rsidRDefault="00A84A58" w:rsidP="001570C0">
            <w:pPr>
              <w:overflowPunct/>
              <w:autoSpaceDE/>
              <w:autoSpaceDN/>
              <w:adjustRightInd/>
              <w:textAlignment w:val="auto"/>
              <w:rPr>
                <w:rFonts w:ascii="Arial" w:hAnsi="Arial" w:cs="Arial"/>
                <w:b/>
                <w:bCs/>
                <w:noProof w:val="0"/>
                <w:sz w:val="14"/>
                <w:szCs w:val="14"/>
              </w:rPr>
            </w:pPr>
            <w:r w:rsidRPr="00A84A58">
              <w:rPr>
                <w:rFonts w:ascii="Arial" w:hAnsi="Arial" w:cs="Arial"/>
                <w:noProof w:val="0"/>
                <w:sz w:val="14"/>
                <w:szCs w:val="14"/>
              </w:rPr>
              <w:t xml:space="preserve">          Inflows</w:t>
            </w:r>
          </w:p>
        </w:tc>
        <w:tc>
          <w:tcPr>
            <w:tcW w:w="992" w:type="dxa"/>
            <w:tcBorders>
              <w:top w:val="nil"/>
              <w:left w:val="nil"/>
              <w:bottom w:val="nil"/>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284.4</w:t>
            </w:r>
          </w:p>
        </w:tc>
        <w:tc>
          <w:tcPr>
            <w:tcW w:w="851" w:type="dxa"/>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449.2</w:t>
            </w:r>
          </w:p>
        </w:tc>
        <w:tc>
          <w:tcPr>
            <w:tcW w:w="2883" w:type="dxa"/>
            <w:tcBorders>
              <w:top w:val="nil"/>
              <w:left w:val="nil"/>
              <w:bottom w:val="nil"/>
              <w:right w:val="single" w:sz="4" w:space="0" w:color="auto"/>
            </w:tcBorders>
            <w:shd w:val="clear" w:color="auto" w:fill="auto"/>
            <w:hideMark/>
          </w:tcPr>
          <w:p w:rsidR="00A84A58" w:rsidRPr="00A84A58" w:rsidRDefault="00A84A58" w:rsidP="001570C0">
            <w:pPr>
              <w:overflowPunct/>
              <w:autoSpaceDE/>
              <w:autoSpaceDN/>
              <w:bidi/>
              <w:adjustRightInd/>
              <w:textAlignment w:val="auto"/>
              <w:rPr>
                <w:rFonts w:ascii="Arial" w:hAnsi="Arial" w:cs="Simplified Arabic"/>
                <w:noProof w:val="0"/>
                <w:sz w:val="14"/>
                <w:szCs w:val="14"/>
              </w:rPr>
            </w:pPr>
            <w:r w:rsidRPr="00A84A58">
              <w:rPr>
                <w:rFonts w:ascii="Arial" w:hAnsi="Arial" w:cs="Simplified Arabic" w:hint="cs"/>
                <w:noProof w:val="0"/>
                <w:sz w:val="14"/>
                <w:szCs w:val="14"/>
                <w:rtl/>
              </w:rPr>
              <w:t xml:space="preserve">         التدفقات الداخلة إلى فلسطين</w:t>
            </w:r>
          </w:p>
        </w:tc>
      </w:tr>
      <w:tr w:rsidR="00A84A58" w:rsidRPr="00A84A58" w:rsidTr="00A84A58">
        <w:trPr>
          <w:trHeight w:val="20"/>
          <w:jc w:val="center"/>
        </w:trPr>
        <w:tc>
          <w:tcPr>
            <w:tcW w:w="3159" w:type="dxa"/>
            <w:tcBorders>
              <w:top w:val="nil"/>
              <w:left w:val="single" w:sz="4" w:space="0" w:color="auto"/>
              <w:bottom w:val="nil"/>
              <w:right w:val="single" w:sz="4" w:space="0" w:color="auto"/>
            </w:tcBorders>
            <w:shd w:val="clear" w:color="auto" w:fill="auto"/>
            <w:vAlign w:val="bottom"/>
            <w:hideMark/>
          </w:tcPr>
          <w:p w:rsidR="00A84A58" w:rsidRPr="00A84A58" w:rsidRDefault="00A84A58" w:rsidP="001570C0">
            <w:pPr>
              <w:overflowPunct/>
              <w:autoSpaceDE/>
              <w:autoSpaceDN/>
              <w:adjustRightInd/>
              <w:textAlignment w:val="auto"/>
              <w:rPr>
                <w:rFonts w:ascii="Arial" w:hAnsi="Arial" w:cs="Arial"/>
                <w:noProof w:val="0"/>
                <w:sz w:val="14"/>
                <w:szCs w:val="14"/>
              </w:rPr>
            </w:pPr>
            <w:r w:rsidRPr="00A84A58">
              <w:rPr>
                <w:rFonts w:ascii="Arial" w:hAnsi="Arial" w:cs="Arial"/>
                <w:noProof w:val="0"/>
                <w:sz w:val="14"/>
                <w:szCs w:val="14"/>
              </w:rPr>
              <w:t xml:space="preserve">             To the government sector</w:t>
            </w:r>
          </w:p>
        </w:tc>
        <w:tc>
          <w:tcPr>
            <w:tcW w:w="992" w:type="dxa"/>
            <w:tcBorders>
              <w:top w:val="nil"/>
              <w:left w:val="nil"/>
              <w:bottom w:val="nil"/>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14.9</w:t>
            </w:r>
          </w:p>
        </w:tc>
        <w:tc>
          <w:tcPr>
            <w:tcW w:w="851" w:type="dxa"/>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173.8</w:t>
            </w:r>
          </w:p>
        </w:tc>
        <w:tc>
          <w:tcPr>
            <w:tcW w:w="2883" w:type="dxa"/>
            <w:tcBorders>
              <w:top w:val="nil"/>
              <w:left w:val="nil"/>
              <w:bottom w:val="nil"/>
              <w:right w:val="single" w:sz="4" w:space="0" w:color="auto"/>
            </w:tcBorders>
            <w:shd w:val="clear" w:color="auto" w:fill="auto"/>
            <w:hideMark/>
          </w:tcPr>
          <w:p w:rsidR="00A84A58" w:rsidRPr="00A84A58" w:rsidRDefault="00A84A58" w:rsidP="001570C0">
            <w:pPr>
              <w:overflowPunct/>
              <w:autoSpaceDE/>
              <w:autoSpaceDN/>
              <w:bidi/>
              <w:adjustRightInd/>
              <w:textAlignment w:val="auto"/>
              <w:rPr>
                <w:rFonts w:ascii="Arial" w:hAnsi="Arial" w:cs="Arial"/>
                <w:noProof w:val="0"/>
                <w:sz w:val="14"/>
                <w:szCs w:val="14"/>
              </w:rPr>
            </w:pPr>
            <w:r w:rsidRPr="00A84A58">
              <w:rPr>
                <w:rFonts w:ascii="Arial" w:hAnsi="Arial" w:cs="Simplified Arabic" w:hint="cs"/>
                <w:noProof w:val="0"/>
                <w:sz w:val="14"/>
                <w:szCs w:val="14"/>
                <w:rtl/>
              </w:rPr>
              <w:t xml:space="preserve">   </w:t>
            </w:r>
            <w:r w:rsidRPr="00A84A58">
              <w:rPr>
                <w:rFonts w:ascii="Arial" w:hAnsi="Arial" w:cs="Simplified Arabic"/>
                <w:noProof w:val="0"/>
                <w:sz w:val="14"/>
                <w:szCs w:val="14"/>
              </w:rPr>
              <w:t xml:space="preserve">      </w:t>
            </w:r>
            <w:r w:rsidRPr="00A84A58">
              <w:rPr>
                <w:rFonts w:ascii="Arial" w:hAnsi="Arial" w:cs="Simplified Arabic" w:hint="cs"/>
                <w:noProof w:val="0"/>
                <w:sz w:val="14"/>
                <w:szCs w:val="14"/>
                <w:rtl/>
              </w:rPr>
              <w:t xml:space="preserve">    للقطاع الحكومي</w:t>
            </w:r>
          </w:p>
        </w:tc>
      </w:tr>
      <w:tr w:rsidR="00A84A58" w:rsidRPr="00A84A58" w:rsidTr="00A84A58">
        <w:trPr>
          <w:trHeight w:val="20"/>
          <w:jc w:val="center"/>
        </w:trPr>
        <w:tc>
          <w:tcPr>
            <w:tcW w:w="3159" w:type="dxa"/>
            <w:tcBorders>
              <w:top w:val="nil"/>
              <w:left w:val="single" w:sz="4" w:space="0" w:color="auto"/>
              <w:bottom w:val="nil"/>
              <w:right w:val="single" w:sz="4" w:space="0" w:color="auto"/>
            </w:tcBorders>
            <w:shd w:val="clear" w:color="auto" w:fill="auto"/>
            <w:vAlign w:val="bottom"/>
            <w:hideMark/>
          </w:tcPr>
          <w:p w:rsidR="00A84A58" w:rsidRPr="00A84A58" w:rsidRDefault="00A84A58" w:rsidP="001570C0">
            <w:pPr>
              <w:overflowPunct/>
              <w:autoSpaceDE/>
              <w:autoSpaceDN/>
              <w:adjustRightInd/>
              <w:textAlignment w:val="auto"/>
              <w:rPr>
                <w:rFonts w:ascii="Arial" w:hAnsi="Arial" w:cs="Arial"/>
                <w:i/>
                <w:iCs/>
                <w:noProof w:val="0"/>
                <w:sz w:val="14"/>
                <w:szCs w:val="14"/>
              </w:rPr>
            </w:pPr>
            <w:r w:rsidRPr="00A84A58">
              <w:rPr>
                <w:rFonts w:ascii="Arial" w:hAnsi="Arial" w:cs="Arial"/>
                <w:i/>
                <w:iCs/>
                <w:noProof w:val="0"/>
                <w:sz w:val="14"/>
                <w:szCs w:val="14"/>
              </w:rPr>
              <w:t xml:space="preserve">                of which from Donors transfers</w:t>
            </w:r>
          </w:p>
        </w:tc>
        <w:tc>
          <w:tcPr>
            <w:tcW w:w="992" w:type="dxa"/>
            <w:tcBorders>
              <w:top w:val="nil"/>
              <w:left w:val="nil"/>
              <w:bottom w:val="nil"/>
            </w:tcBorders>
            <w:shd w:val="clear" w:color="auto" w:fill="auto"/>
            <w:vAlign w:val="center"/>
          </w:tcPr>
          <w:p w:rsidR="00A84A58" w:rsidRPr="00A84A58" w:rsidRDefault="00A84A58" w:rsidP="001570C0">
            <w:pPr>
              <w:jc w:val="right"/>
              <w:rPr>
                <w:rFonts w:ascii="Arial" w:hAnsi="Arial" w:cs="Arial"/>
                <w:i/>
                <w:iCs/>
                <w:sz w:val="14"/>
                <w:szCs w:val="14"/>
              </w:rPr>
            </w:pPr>
            <w:r w:rsidRPr="00A84A58">
              <w:rPr>
                <w:rFonts w:ascii="Arial" w:hAnsi="Arial" w:cs="Arial"/>
                <w:i/>
                <w:iCs/>
                <w:sz w:val="14"/>
                <w:szCs w:val="14"/>
              </w:rPr>
              <w:t>14.9</w:t>
            </w:r>
          </w:p>
        </w:tc>
        <w:tc>
          <w:tcPr>
            <w:tcW w:w="851" w:type="dxa"/>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i/>
                <w:iCs/>
                <w:sz w:val="14"/>
                <w:szCs w:val="14"/>
              </w:rPr>
            </w:pPr>
            <w:r w:rsidRPr="00A84A58">
              <w:rPr>
                <w:rFonts w:ascii="Arial" w:hAnsi="Arial" w:cs="Arial"/>
                <w:i/>
                <w:iCs/>
                <w:sz w:val="14"/>
                <w:szCs w:val="14"/>
              </w:rPr>
              <w:t>173.8</w:t>
            </w:r>
          </w:p>
        </w:tc>
        <w:tc>
          <w:tcPr>
            <w:tcW w:w="2883" w:type="dxa"/>
            <w:tcBorders>
              <w:top w:val="nil"/>
              <w:left w:val="nil"/>
              <w:bottom w:val="nil"/>
              <w:right w:val="single" w:sz="4" w:space="0" w:color="auto"/>
            </w:tcBorders>
            <w:shd w:val="clear" w:color="auto" w:fill="auto"/>
            <w:hideMark/>
          </w:tcPr>
          <w:p w:rsidR="00A84A58" w:rsidRPr="00A84A58" w:rsidRDefault="00A84A58" w:rsidP="001570C0">
            <w:pPr>
              <w:overflowPunct/>
              <w:autoSpaceDE/>
              <w:autoSpaceDN/>
              <w:bidi/>
              <w:adjustRightInd/>
              <w:textAlignment w:val="auto"/>
              <w:rPr>
                <w:rFonts w:ascii="Arial" w:hAnsi="Arial" w:cs="Arial"/>
                <w:i/>
                <w:iCs/>
                <w:noProof w:val="0"/>
                <w:sz w:val="14"/>
                <w:szCs w:val="14"/>
              </w:rPr>
            </w:pPr>
            <w:r w:rsidRPr="00A84A58">
              <w:rPr>
                <w:rFonts w:ascii="Arial" w:hAnsi="Arial" w:cs="Simplified Arabic"/>
                <w:i/>
                <w:iCs/>
                <w:noProof w:val="0"/>
                <w:sz w:val="14"/>
                <w:szCs w:val="14"/>
              </w:rPr>
              <w:t xml:space="preserve">                  </w:t>
            </w:r>
            <w:r w:rsidRPr="00A84A58">
              <w:rPr>
                <w:rFonts w:ascii="Arial" w:hAnsi="Arial" w:cs="Simplified Arabic" w:hint="cs"/>
                <w:i/>
                <w:iCs/>
                <w:noProof w:val="0"/>
                <w:sz w:val="14"/>
                <w:szCs w:val="14"/>
                <w:rtl/>
              </w:rPr>
              <w:t>تحويلات الدول المانحة</w:t>
            </w:r>
          </w:p>
        </w:tc>
      </w:tr>
      <w:tr w:rsidR="00A84A58" w:rsidRPr="00A84A58" w:rsidTr="00A84A58">
        <w:trPr>
          <w:trHeight w:val="20"/>
          <w:jc w:val="center"/>
        </w:trPr>
        <w:tc>
          <w:tcPr>
            <w:tcW w:w="3159" w:type="dxa"/>
            <w:tcBorders>
              <w:top w:val="nil"/>
              <w:left w:val="single" w:sz="4" w:space="0" w:color="auto"/>
              <w:bottom w:val="nil"/>
              <w:right w:val="single" w:sz="4" w:space="0" w:color="auto"/>
            </w:tcBorders>
            <w:shd w:val="clear" w:color="auto" w:fill="auto"/>
            <w:vAlign w:val="bottom"/>
            <w:hideMark/>
          </w:tcPr>
          <w:p w:rsidR="00A84A58" w:rsidRPr="00A84A58" w:rsidRDefault="00A84A58" w:rsidP="001570C0">
            <w:pPr>
              <w:overflowPunct/>
              <w:autoSpaceDE/>
              <w:autoSpaceDN/>
              <w:adjustRightInd/>
              <w:textAlignment w:val="auto"/>
              <w:rPr>
                <w:rFonts w:ascii="Arial" w:hAnsi="Arial" w:cs="Arial"/>
                <w:noProof w:val="0"/>
                <w:sz w:val="14"/>
                <w:szCs w:val="14"/>
              </w:rPr>
            </w:pPr>
            <w:r w:rsidRPr="00A84A58">
              <w:rPr>
                <w:rFonts w:ascii="Arial" w:hAnsi="Arial" w:cs="Arial"/>
                <w:noProof w:val="0"/>
                <w:sz w:val="14"/>
                <w:szCs w:val="14"/>
              </w:rPr>
              <w:t xml:space="preserve">             To the other sectors</w:t>
            </w:r>
          </w:p>
        </w:tc>
        <w:tc>
          <w:tcPr>
            <w:tcW w:w="992" w:type="dxa"/>
            <w:tcBorders>
              <w:top w:val="nil"/>
              <w:left w:val="nil"/>
              <w:bottom w:val="nil"/>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269.5</w:t>
            </w:r>
          </w:p>
        </w:tc>
        <w:tc>
          <w:tcPr>
            <w:tcW w:w="851" w:type="dxa"/>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275.4</w:t>
            </w:r>
          </w:p>
        </w:tc>
        <w:tc>
          <w:tcPr>
            <w:tcW w:w="2883" w:type="dxa"/>
            <w:tcBorders>
              <w:top w:val="nil"/>
              <w:left w:val="nil"/>
              <w:bottom w:val="nil"/>
              <w:right w:val="single" w:sz="4" w:space="0" w:color="auto"/>
            </w:tcBorders>
            <w:shd w:val="clear" w:color="auto" w:fill="auto"/>
            <w:hideMark/>
          </w:tcPr>
          <w:p w:rsidR="00A84A58" w:rsidRPr="00A84A58" w:rsidRDefault="00A84A58" w:rsidP="001570C0">
            <w:pPr>
              <w:overflowPunct/>
              <w:autoSpaceDE/>
              <w:autoSpaceDN/>
              <w:bidi/>
              <w:adjustRightInd/>
              <w:textAlignment w:val="auto"/>
              <w:rPr>
                <w:rFonts w:ascii="Arial" w:hAnsi="Arial" w:cs="Arial"/>
                <w:noProof w:val="0"/>
                <w:sz w:val="14"/>
                <w:szCs w:val="14"/>
              </w:rPr>
            </w:pPr>
            <w:r w:rsidRPr="00A84A58">
              <w:rPr>
                <w:rFonts w:ascii="Arial" w:hAnsi="Arial" w:cs="Simplified Arabic" w:hint="cs"/>
                <w:noProof w:val="0"/>
                <w:sz w:val="14"/>
                <w:szCs w:val="14"/>
                <w:rtl/>
              </w:rPr>
              <w:t xml:space="preserve">    </w:t>
            </w:r>
            <w:r w:rsidRPr="00A84A58">
              <w:rPr>
                <w:rFonts w:ascii="Arial" w:hAnsi="Arial" w:cs="Simplified Arabic"/>
                <w:noProof w:val="0"/>
                <w:sz w:val="14"/>
                <w:szCs w:val="14"/>
              </w:rPr>
              <w:t xml:space="preserve">       </w:t>
            </w:r>
            <w:r w:rsidRPr="00A84A58">
              <w:rPr>
                <w:rFonts w:ascii="Arial" w:hAnsi="Arial" w:cs="Simplified Arabic" w:hint="cs"/>
                <w:noProof w:val="0"/>
                <w:sz w:val="14"/>
                <w:szCs w:val="14"/>
                <w:rtl/>
              </w:rPr>
              <w:t xml:space="preserve">  للقطاع الخاص </w:t>
            </w:r>
          </w:p>
        </w:tc>
      </w:tr>
      <w:tr w:rsidR="00A84A58" w:rsidRPr="00A84A58" w:rsidTr="00A84A58">
        <w:trPr>
          <w:trHeight w:val="20"/>
          <w:jc w:val="center"/>
        </w:trPr>
        <w:tc>
          <w:tcPr>
            <w:tcW w:w="3159" w:type="dxa"/>
            <w:tcBorders>
              <w:top w:val="nil"/>
              <w:left w:val="single" w:sz="4" w:space="0" w:color="auto"/>
              <w:bottom w:val="nil"/>
              <w:right w:val="single" w:sz="4" w:space="0" w:color="auto"/>
            </w:tcBorders>
            <w:shd w:val="clear" w:color="auto" w:fill="auto"/>
            <w:vAlign w:val="bottom"/>
            <w:hideMark/>
          </w:tcPr>
          <w:p w:rsidR="00A84A58" w:rsidRPr="00A84A58" w:rsidRDefault="00A84A58" w:rsidP="001570C0">
            <w:pPr>
              <w:overflowPunct/>
              <w:autoSpaceDE/>
              <w:autoSpaceDN/>
              <w:adjustRightInd/>
              <w:textAlignment w:val="auto"/>
              <w:rPr>
                <w:rFonts w:ascii="Arial" w:hAnsi="Arial" w:cs="Arial"/>
                <w:noProof w:val="0"/>
                <w:sz w:val="14"/>
                <w:szCs w:val="14"/>
              </w:rPr>
            </w:pPr>
            <w:r w:rsidRPr="00A84A58">
              <w:rPr>
                <w:rFonts w:ascii="Arial" w:hAnsi="Arial" w:cs="Arial"/>
                <w:noProof w:val="0"/>
                <w:sz w:val="14"/>
                <w:szCs w:val="14"/>
              </w:rPr>
              <w:t xml:space="preserve">          Outflows</w:t>
            </w:r>
          </w:p>
        </w:tc>
        <w:tc>
          <w:tcPr>
            <w:tcW w:w="992" w:type="dxa"/>
            <w:tcBorders>
              <w:top w:val="nil"/>
              <w:left w:val="nil"/>
              <w:bottom w:val="nil"/>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0.0</w:t>
            </w:r>
          </w:p>
        </w:tc>
        <w:tc>
          <w:tcPr>
            <w:tcW w:w="851" w:type="dxa"/>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0.0</w:t>
            </w:r>
          </w:p>
        </w:tc>
        <w:tc>
          <w:tcPr>
            <w:tcW w:w="2883" w:type="dxa"/>
            <w:tcBorders>
              <w:top w:val="nil"/>
              <w:left w:val="nil"/>
              <w:bottom w:val="nil"/>
              <w:right w:val="single" w:sz="4" w:space="0" w:color="auto"/>
            </w:tcBorders>
            <w:shd w:val="clear" w:color="auto" w:fill="auto"/>
            <w:hideMark/>
          </w:tcPr>
          <w:p w:rsidR="00A84A58" w:rsidRPr="00A84A58" w:rsidRDefault="00A84A58" w:rsidP="001570C0">
            <w:pPr>
              <w:overflowPunct/>
              <w:autoSpaceDE/>
              <w:autoSpaceDN/>
              <w:bidi/>
              <w:adjustRightInd/>
              <w:textAlignment w:val="auto"/>
              <w:rPr>
                <w:rFonts w:ascii="Arial" w:hAnsi="Arial" w:cs="Simplified Arabic"/>
                <w:noProof w:val="0"/>
                <w:sz w:val="14"/>
                <w:szCs w:val="14"/>
              </w:rPr>
            </w:pPr>
            <w:r w:rsidRPr="00A84A58">
              <w:rPr>
                <w:rFonts w:ascii="Arial" w:hAnsi="Arial" w:cs="Simplified Arabic" w:hint="cs"/>
                <w:noProof w:val="0"/>
                <w:sz w:val="14"/>
                <w:szCs w:val="14"/>
                <w:rtl/>
              </w:rPr>
              <w:t xml:space="preserve">         التدفقات الخارجة من فلسطين</w:t>
            </w:r>
          </w:p>
        </w:tc>
      </w:tr>
      <w:tr w:rsidR="00A84A58" w:rsidRPr="00A84A58" w:rsidTr="00A84A58">
        <w:trPr>
          <w:trHeight w:val="20"/>
          <w:jc w:val="center"/>
        </w:trPr>
        <w:tc>
          <w:tcPr>
            <w:tcW w:w="3159" w:type="dxa"/>
            <w:tcBorders>
              <w:top w:val="nil"/>
              <w:left w:val="single" w:sz="4" w:space="0" w:color="auto"/>
              <w:bottom w:val="nil"/>
              <w:right w:val="single" w:sz="4" w:space="0" w:color="auto"/>
            </w:tcBorders>
            <w:shd w:val="clear" w:color="auto" w:fill="auto"/>
            <w:hideMark/>
          </w:tcPr>
          <w:p w:rsidR="00A84A58" w:rsidRPr="00A84A58" w:rsidRDefault="00A84A58" w:rsidP="001570C0">
            <w:pPr>
              <w:overflowPunct/>
              <w:autoSpaceDE/>
              <w:autoSpaceDN/>
              <w:adjustRightInd/>
              <w:ind w:left="72"/>
              <w:textAlignment w:val="auto"/>
              <w:rPr>
                <w:rFonts w:ascii="Arial" w:hAnsi="Arial" w:cs="Arial"/>
                <w:noProof w:val="0"/>
                <w:sz w:val="14"/>
                <w:szCs w:val="14"/>
              </w:rPr>
            </w:pPr>
            <w:r w:rsidRPr="00A84A58">
              <w:rPr>
                <w:rFonts w:ascii="Arial" w:hAnsi="Arial" w:cs="Arial"/>
                <w:noProof w:val="0"/>
                <w:sz w:val="14"/>
                <w:szCs w:val="14"/>
              </w:rPr>
              <w:t>Acquisition / disposal of non-Produced, non-financial assets non-financial assets (net)</w:t>
            </w:r>
          </w:p>
        </w:tc>
        <w:tc>
          <w:tcPr>
            <w:tcW w:w="992" w:type="dxa"/>
            <w:tcBorders>
              <w:top w:val="nil"/>
              <w:left w:val="nil"/>
              <w:bottom w:val="nil"/>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0.0</w:t>
            </w:r>
          </w:p>
        </w:tc>
        <w:tc>
          <w:tcPr>
            <w:tcW w:w="851" w:type="dxa"/>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0.0</w:t>
            </w:r>
          </w:p>
        </w:tc>
        <w:tc>
          <w:tcPr>
            <w:tcW w:w="2883" w:type="dxa"/>
            <w:tcBorders>
              <w:top w:val="nil"/>
              <w:left w:val="nil"/>
              <w:bottom w:val="nil"/>
              <w:right w:val="single" w:sz="4" w:space="0" w:color="auto"/>
            </w:tcBorders>
            <w:shd w:val="clear" w:color="auto" w:fill="auto"/>
            <w:hideMark/>
          </w:tcPr>
          <w:p w:rsidR="00A84A58" w:rsidRPr="00A84A58" w:rsidRDefault="00A84A58" w:rsidP="001570C0">
            <w:pPr>
              <w:overflowPunct/>
              <w:autoSpaceDE/>
              <w:autoSpaceDN/>
              <w:bidi/>
              <w:adjustRightInd/>
              <w:ind w:left="431"/>
              <w:textAlignment w:val="auto"/>
              <w:rPr>
                <w:rFonts w:ascii="Arial" w:hAnsi="Arial" w:cs="Simplified Arabic"/>
                <w:noProof w:val="0"/>
                <w:sz w:val="14"/>
                <w:szCs w:val="14"/>
              </w:rPr>
            </w:pPr>
            <w:r w:rsidRPr="00A84A58">
              <w:rPr>
                <w:rFonts w:ascii="Arial" w:hAnsi="Arial" w:cs="Simplified Arabic" w:hint="cs"/>
                <w:noProof w:val="0"/>
                <w:sz w:val="14"/>
                <w:szCs w:val="14"/>
                <w:rtl/>
              </w:rPr>
              <w:t>حيازة الأصول غير المنتجة غير المالية أو التصرف فيها (صافي)</w:t>
            </w:r>
          </w:p>
        </w:tc>
      </w:tr>
      <w:tr w:rsidR="00A84A58" w:rsidRPr="00A84A58" w:rsidTr="00A84A58">
        <w:trPr>
          <w:trHeight w:val="20"/>
          <w:jc w:val="center"/>
        </w:trPr>
        <w:tc>
          <w:tcPr>
            <w:tcW w:w="3159" w:type="dxa"/>
            <w:tcBorders>
              <w:top w:val="nil"/>
              <w:left w:val="single" w:sz="4" w:space="0" w:color="auto"/>
              <w:bottom w:val="nil"/>
              <w:right w:val="single" w:sz="4" w:space="0" w:color="auto"/>
            </w:tcBorders>
            <w:shd w:val="clear" w:color="auto" w:fill="auto"/>
            <w:vAlign w:val="center"/>
            <w:hideMark/>
          </w:tcPr>
          <w:p w:rsidR="00A84A58" w:rsidRPr="00A84A58" w:rsidRDefault="00A84A58" w:rsidP="001570C0">
            <w:pPr>
              <w:overflowPunct/>
              <w:autoSpaceDE/>
              <w:autoSpaceDN/>
              <w:adjustRightInd/>
              <w:textAlignment w:val="auto"/>
              <w:rPr>
                <w:rFonts w:ascii="Arial" w:hAnsi="Arial" w:cs="Arial"/>
                <w:b/>
                <w:bCs/>
                <w:noProof w:val="0"/>
                <w:sz w:val="14"/>
                <w:szCs w:val="14"/>
              </w:rPr>
            </w:pPr>
            <w:r w:rsidRPr="00A84A58">
              <w:rPr>
                <w:rFonts w:ascii="Arial" w:hAnsi="Arial" w:cs="Arial"/>
                <w:b/>
                <w:bCs/>
                <w:noProof w:val="0"/>
                <w:sz w:val="14"/>
                <w:szCs w:val="14"/>
              </w:rPr>
              <w:t xml:space="preserve">   Financial account (net)****</w:t>
            </w:r>
          </w:p>
        </w:tc>
        <w:tc>
          <w:tcPr>
            <w:tcW w:w="992" w:type="dxa"/>
            <w:tcBorders>
              <w:top w:val="nil"/>
              <w:left w:val="nil"/>
              <w:bottom w:val="nil"/>
            </w:tcBorders>
            <w:shd w:val="clear" w:color="auto" w:fill="auto"/>
            <w:vAlign w:val="center"/>
          </w:tcPr>
          <w:p w:rsidR="00A84A58" w:rsidRPr="00A84A58" w:rsidRDefault="00A84A58" w:rsidP="001570C0">
            <w:pPr>
              <w:jc w:val="right"/>
              <w:rPr>
                <w:rFonts w:ascii="Arial" w:hAnsi="Arial" w:cs="Arial"/>
                <w:b/>
                <w:bCs/>
                <w:sz w:val="14"/>
                <w:szCs w:val="14"/>
              </w:rPr>
            </w:pPr>
            <w:r w:rsidRPr="00A84A58">
              <w:rPr>
                <w:rFonts w:ascii="Arial" w:hAnsi="Arial" w:cs="Arial"/>
                <w:b/>
                <w:bCs/>
                <w:sz w:val="14"/>
                <w:szCs w:val="14"/>
              </w:rPr>
              <w:t>1,406.5</w:t>
            </w:r>
          </w:p>
        </w:tc>
        <w:tc>
          <w:tcPr>
            <w:tcW w:w="851" w:type="dxa"/>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b/>
                <w:bCs/>
                <w:sz w:val="14"/>
                <w:szCs w:val="14"/>
              </w:rPr>
            </w:pPr>
            <w:r w:rsidRPr="00A84A58">
              <w:rPr>
                <w:rFonts w:ascii="Arial" w:hAnsi="Arial" w:cs="Arial"/>
                <w:b/>
                <w:bCs/>
                <w:sz w:val="14"/>
                <w:szCs w:val="14"/>
              </w:rPr>
              <w:t>1,326.8</w:t>
            </w:r>
          </w:p>
        </w:tc>
        <w:tc>
          <w:tcPr>
            <w:tcW w:w="2883" w:type="dxa"/>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textAlignment w:val="auto"/>
              <w:rPr>
                <w:rFonts w:ascii="Arial" w:hAnsi="Arial" w:cs="Simplified Arabic"/>
                <w:b/>
                <w:bCs/>
                <w:noProof w:val="0"/>
                <w:sz w:val="14"/>
                <w:szCs w:val="14"/>
              </w:rPr>
            </w:pPr>
            <w:r w:rsidRPr="00A84A58">
              <w:rPr>
                <w:rFonts w:ascii="Arial" w:hAnsi="Arial" w:cs="Simplified Arabic" w:hint="cs"/>
                <w:b/>
                <w:bCs/>
                <w:noProof w:val="0"/>
                <w:sz w:val="14"/>
                <w:szCs w:val="14"/>
                <w:rtl/>
              </w:rPr>
              <w:t>الحساب المالي (صافي)</w:t>
            </w:r>
            <w:r w:rsidRPr="00A84A58">
              <w:rPr>
                <w:rFonts w:ascii="Arial" w:hAnsi="Arial" w:cs="Arial"/>
                <w:b/>
                <w:bCs/>
                <w:noProof w:val="0"/>
                <w:sz w:val="14"/>
                <w:szCs w:val="14"/>
                <w:rtl/>
              </w:rPr>
              <w:t>***</w:t>
            </w:r>
            <w:r w:rsidRPr="00A84A58">
              <w:rPr>
                <w:rFonts w:ascii="Arial" w:hAnsi="Arial" w:cs="Arial" w:hint="cs"/>
                <w:b/>
                <w:bCs/>
                <w:noProof w:val="0"/>
                <w:sz w:val="14"/>
                <w:szCs w:val="14"/>
                <w:rtl/>
              </w:rPr>
              <w:t>*</w:t>
            </w:r>
          </w:p>
        </w:tc>
      </w:tr>
      <w:tr w:rsidR="00A84A58" w:rsidRPr="00A84A58" w:rsidTr="00A84A58">
        <w:trPr>
          <w:trHeight w:val="20"/>
          <w:jc w:val="center"/>
        </w:trPr>
        <w:tc>
          <w:tcPr>
            <w:tcW w:w="3159" w:type="dxa"/>
            <w:tcBorders>
              <w:top w:val="nil"/>
              <w:left w:val="single" w:sz="4" w:space="0" w:color="auto"/>
              <w:bottom w:val="nil"/>
              <w:right w:val="single" w:sz="4" w:space="0" w:color="auto"/>
            </w:tcBorders>
            <w:shd w:val="clear" w:color="auto" w:fill="auto"/>
            <w:vAlign w:val="center"/>
            <w:hideMark/>
          </w:tcPr>
          <w:p w:rsidR="00A84A58" w:rsidRPr="00A84A58" w:rsidRDefault="00A84A58" w:rsidP="001570C0">
            <w:pPr>
              <w:overflowPunct/>
              <w:autoSpaceDE/>
              <w:autoSpaceDN/>
              <w:adjustRightInd/>
              <w:textAlignment w:val="auto"/>
              <w:rPr>
                <w:rFonts w:ascii="Arial" w:hAnsi="Arial" w:cs="Arial"/>
                <w:b/>
                <w:bCs/>
                <w:noProof w:val="0"/>
                <w:sz w:val="14"/>
                <w:szCs w:val="14"/>
              </w:rPr>
            </w:pPr>
            <w:r w:rsidRPr="00A84A58">
              <w:rPr>
                <w:rFonts w:ascii="Arial" w:hAnsi="Arial" w:cs="Arial"/>
                <w:b/>
                <w:bCs/>
                <w:noProof w:val="0"/>
                <w:sz w:val="14"/>
                <w:szCs w:val="14"/>
                <w:lang w:val="en-GB"/>
              </w:rPr>
              <w:t xml:space="preserve">     </w:t>
            </w:r>
            <w:r w:rsidRPr="00A84A58">
              <w:rPr>
                <w:rFonts w:ascii="Arial" w:hAnsi="Arial" w:cs="Arial"/>
                <w:b/>
                <w:bCs/>
                <w:noProof w:val="0"/>
                <w:sz w:val="14"/>
                <w:szCs w:val="14"/>
              </w:rPr>
              <w:t>Foreign Direct investment (net)</w:t>
            </w:r>
          </w:p>
        </w:tc>
        <w:tc>
          <w:tcPr>
            <w:tcW w:w="992" w:type="dxa"/>
            <w:tcBorders>
              <w:top w:val="nil"/>
              <w:left w:val="nil"/>
              <w:bottom w:val="nil"/>
            </w:tcBorders>
            <w:shd w:val="clear" w:color="auto" w:fill="auto"/>
            <w:vAlign w:val="center"/>
          </w:tcPr>
          <w:p w:rsidR="00A84A58" w:rsidRPr="00A84A58" w:rsidRDefault="00A84A58" w:rsidP="001570C0">
            <w:pPr>
              <w:jc w:val="right"/>
              <w:rPr>
                <w:rFonts w:ascii="Arial" w:hAnsi="Arial" w:cs="Arial"/>
                <w:b/>
                <w:bCs/>
                <w:sz w:val="14"/>
                <w:szCs w:val="14"/>
              </w:rPr>
            </w:pPr>
            <w:r w:rsidRPr="00A84A58">
              <w:rPr>
                <w:rFonts w:ascii="Arial" w:hAnsi="Arial" w:cs="Arial"/>
                <w:b/>
                <w:bCs/>
                <w:sz w:val="14"/>
                <w:szCs w:val="14"/>
              </w:rPr>
              <w:t>188.4</w:t>
            </w:r>
          </w:p>
        </w:tc>
        <w:tc>
          <w:tcPr>
            <w:tcW w:w="851" w:type="dxa"/>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b/>
                <w:bCs/>
                <w:sz w:val="14"/>
                <w:szCs w:val="14"/>
              </w:rPr>
            </w:pPr>
            <w:r w:rsidRPr="00A84A58">
              <w:rPr>
                <w:rFonts w:ascii="Arial" w:hAnsi="Arial" w:cs="Arial"/>
                <w:b/>
                <w:bCs/>
                <w:sz w:val="14"/>
                <w:szCs w:val="14"/>
              </w:rPr>
              <w:t>282.5</w:t>
            </w:r>
          </w:p>
        </w:tc>
        <w:tc>
          <w:tcPr>
            <w:tcW w:w="2883" w:type="dxa"/>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textAlignment w:val="auto"/>
              <w:rPr>
                <w:rFonts w:ascii="Arial" w:hAnsi="Arial" w:cs="Simplified Arabic"/>
                <w:b/>
                <w:bCs/>
                <w:noProof w:val="0"/>
                <w:sz w:val="14"/>
                <w:szCs w:val="14"/>
              </w:rPr>
            </w:pPr>
            <w:r w:rsidRPr="00A84A58">
              <w:rPr>
                <w:rFonts w:ascii="Arial" w:hAnsi="Arial" w:cs="Simplified Arabic"/>
                <w:b/>
                <w:bCs/>
                <w:noProof w:val="0"/>
                <w:sz w:val="14"/>
                <w:szCs w:val="14"/>
              </w:rPr>
              <w:t xml:space="preserve">  </w:t>
            </w:r>
            <w:r w:rsidRPr="00A84A58">
              <w:rPr>
                <w:rFonts w:ascii="Arial" w:hAnsi="Arial" w:cs="Simplified Arabic" w:hint="cs"/>
                <w:b/>
                <w:bCs/>
                <w:noProof w:val="0"/>
                <w:sz w:val="14"/>
                <w:szCs w:val="14"/>
                <w:rtl/>
              </w:rPr>
              <w:t>الاستثمار الأجنبي المباشر (صافي)</w:t>
            </w:r>
          </w:p>
        </w:tc>
      </w:tr>
      <w:tr w:rsidR="00A84A58" w:rsidRPr="00A84A58" w:rsidTr="00A84A58">
        <w:trPr>
          <w:trHeight w:val="20"/>
          <w:jc w:val="center"/>
        </w:trPr>
        <w:tc>
          <w:tcPr>
            <w:tcW w:w="3159" w:type="dxa"/>
            <w:tcBorders>
              <w:top w:val="nil"/>
              <w:left w:val="single" w:sz="4" w:space="0" w:color="auto"/>
              <w:bottom w:val="nil"/>
              <w:right w:val="single" w:sz="4" w:space="0" w:color="auto"/>
            </w:tcBorders>
            <w:shd w:val="clear" w:color="auto" w:fill="auto"/>
            <w:vAlign w:val="center"/>
            <w:hideMark/>
          </w:tcPr>
          <w:p w:rsidR="00A84A58" w:rsidRPr="00A84A58" w:rsidRDefault="00A84A58" w:rsidP="00A84A58">
            <w:pPr>
              <w:overflowPunct/>
              <w:autoSpaceDE/>
              <w:autoSpaceDN/>
              <w:adjustRightInd/>
              <w:ind w:right="-57"/>
              <w:textAlignment w:val="auto"/>
              <w:rPr>
                <w:rFonts w:ascii="Arial" w:hAnsi="Arial" w:cs="Arial"/>
                <w:noProof w:val="0"/>
                <w:sz w:val="14"/>
                <w:szCs w:val="14"/>
              </w:rPr>
            </w:pPr>
            <w:r w:rsidRPr="00A84A58">
              <w:rPr>
                <w:rFonts w:ascii="Arial" w:hAnsi="Arial" w:cs="Arial"/>
                <w:noProof w:val="0"/>
                <w:sz w:val="14"/>
                <w:szCs w:val="14"/>
              </w:rPr>
              <w:t xml:space="preserve">         Change in investment abroad (net)</w:t>
            </w:r>
          </w:p>
        </w:tc>
        <w:tc>
          <w:tcPr>
            <w:tcW w:w="992" w:type="dxa"/>
            <w:tcBorders>
              <w:top w:val="nil"/>
              <w:left w:val="nil"/>
              <w:bottom w:val="nil"/>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56.5</w:t>
            </w:r>
          </w:p>
        </w:tc>
        <w:tc>
          <w:tcPr>
            <w:tcW w:w="851" w:type="dxa"/>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30.9</w:t>
            </w:r>
          </w:p>
        </w:tc>
        <w:tc>
          <w:tcPr>
            <w:tcW w:w="2883" w:type="dxa"/>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textAlignment w:val="auto"/>
              <w:rPr>
                <w:rFonts w:ascii="Arial" w:hAnsi="Arial" w:cs="Simplified Arabic"/>
                <w:noProof w:val="0"/>
                <w:sz w:val="14"/>
                <w:szCs w:val="14"/>
              </w:rPr>
            </w:pPr>
            <w:r w:rsidRPr="00A84A58">
              <w:rPr>
                <w:rFonts w:ascii="Arial" w:hAnsi="Arial" w:cs="Simplified Arabic" w:hint="cs"/>
                <w:noProof w:val="0"/>
                <w:sz w:val="14"/>
                <w:szCs w:val="14"/>
                <w:rtl/>
              </w:rPr>
              <w:t xml:space="preserve"> </w:t>
            </w:r>
            <w:r w:rsidRPr="00A84A58">
              <w:rPr>
                <w:rFonts w:ascii="Arial" w:hAnsi="Arial" w:cs="Simplified Arabic"/>
                <w:noProof w:val="0"/>
                <w:sz w:val="14"/>
                <w:szCs w:val="14"/>
              </w:rPr>
              <w:t xml:space="preserve">  </w:t>
            </w:r>
            <w:r w:rsidRPr="00A84A58">
              <w:rPr>
                <w:rFonts w:ascii="Arial" w:hAnsi="Arial" w:cs="Simplified Arabic" w:hint="cs"/>
                <w:noProof w:val="0"/>
                <w:sz w:val="14"/>
                <w:szCs w:val="14"/>
                <w:rtl/>
              </w:rPr>
              <w:t xml:space="preserve"> التغير في الاستثمار في الخارج (صافي)</w:t>
            </w:r>
          </w:p>
        </w:tc>
      </w:tr>
      <w:tr w:rsidR="00A84A58" w:rsidRPr="00A84A58" w:rsidTr="00A84A58">
        <w:trPr>
          <w:trHeight w:val="20"/>
          <w:jc w:val="center"/>
        </w:trPr>
        <w:tc>
          <w:tcPr>
            <w:tcW w:w="3159" w:type="dxa"/>
            <w:tcBorders>
              <w:top w:val="nil"/>
              <w:left w:val="single" w:sz="4" w:space="0" w:color="auto"/>
              <w:bottom w:val="nil"/>
              <w:right w:val="single" w:sz="4" w:space="0" w:color="auto"/>
            </w:tcBorders>
            <w:shd w:val="clear" w:color="auto" w:fill="auto"/>
            <w:vAlign w:val="center"/>
            <w:hideMark/>
          </w:tcPr>
          <w:p w:rsidR="00A84A58" w:rsidRPr="00A84A58" w:rsidRDefault="00A84A58" w:rsidP="001570C0">
            <w:pPr>
              <w:overflowPunct/>
              <w:autoSpaceDE/>
              <w:autoSpaceDN/>
              <w:adjustRightInd/>
              <w:textAlignment w:val="auto"/>
              <w:rPr>
                <w:rFonts w:ascii="Arial" w:hAnsi="Arial" w:cs="Arial"/>
                <w:noProof w:val="0"/>
                <w:sz w:val="14"/>
                <w:szCs w:val="14"/>
              </w:rPr>
            </w:pPr>
            <w:r w:rsidRPr="00A84A58">
              <w:rPr>
                <w:rFonts w:ascii="Arial" w:hAnsi="Arial" w:cs="Arial"/>
                <w:noProof w:val="0"/>
                <w:sz w:val="14"/>
                <w:szCs w:val="14"/>
              </w:rPr>
              <w:t xml:space="preserve">         Change in investment in Palestine (net)</w:t>
            </w:r>
          </w:p>
        </w:tc>
        <w:tc>
          <w:tcPr>
            <w:tcW w:w="992" w:type="dxa"/>
            <w:tcBorders>
              <w:top w:val="nil"/>
              <w:left w:val="nil"/>
              <w:bottom w:val="nil"/>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131.9</w:t>
            </w:r>
          </w:p>
        </w:tc>
        <w:tc>
          <w:tcPr>
            <w:tcW w:w="851" w:type="dxa"/>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251.6</w:t>
            </w:r>
          </w:p>
        </w:tc>
        <w:tc>
          <w:tcPr>
            <w:tcW w:w="2883" w:type="dxa"/>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textAlignment w:val="auto"/>
              <w:rPr>
                <w:rFonts w:ascii="Arial" w:hAnsi="Arial" w:cs="Arial"/>
                <w:noProof w:val="0"/>
                <w:sz w:val="14"/>
                <w:szCs w:val="14"/>
              </w:rPr>
            </w:pPr>
            <w:r w:rsidRPr="00A84A58">
              <w:rPr>
                <w:rFonts w:ascii="Arial" w:hAnsi="Arial" w:cs="Simplified Arabic" w:hint="cs"/>
                <w:noProof w:val="0"/>
                <w:sz w:val="14"/>
                <w:szCs w:val="14"/>
                <w:rtl/>
              </w:rPr>
              <w:t xml:space="preserve"> </w:t>
            </w:r>
            <w:r w:rsidRPr="00A84A58">
              <w:rPr>
                <w:rFonts w:ascii="Arial" w:hAnsi="Arial" w:cs="Simplified Arabic"/>
                <w:noProof w:val="0"/>
                <w:sz w:val="14"/>
                <w:szCs w:val="14"/>
              </w:rPr>
              <w:t xml:space="preserve">  </w:t>
            </w:r>
            <w:r w:rsidRPr="00A84A58">
              <w:rPr>
                <w:rFonts w:ascii="Arial" w:hAnsi="Arial" w:cs="Simplified Arabic" w:hint="cs"/>
                <w:noProof w:val="0"/>
                <w:sz w:val="14"/>
                <w:szCs w:val="14"/>
                <w:rtl/>
              </w:rPr>
              <w:t xml:space="preserve"> التغير في الاستثمار في فلسطين (صافي)</w:t>
            </w:r>
          </w:p>
        </w:tc>
      </w:tr>
      <w:tr w:rsidR="00A84A58" w:rsidRPr="00A84A58" w:rsidTr="00A84A58">
        <w:trPr>
          <w:trHeight w:val="20"/>
          <w:jc w:val="center"/>
        </w:trPr>
        <w:tc>
          <w:tcPr>
            <w:tcW w:w="3159" w:type="dxa"/>
            <w:tcBorders>
              <w:top w:val="nil"/>
              <w:left w:val="single" w:sz="4" w:space="0" w:color="auto"/>
              <w:bottom w:val="nil"/>
              <w:right w:val="single" w:sz="4" w:space="0" w:color="auto"/>
            </w:tcBorders>
            <w:shd w:val="clear" w:color="auto" w:fill="auto"/>
            <w:vAlign w:val="center"/>
            <w:hideMark/>
          </w:tcPr>
          <w:p w:rsidR="00A84A58" w:rsidRPr="00A84A58" w:rsidRDefault="00A84A58" w:rsidP="001570C0">
            <w:pPr>
              <w:overflowPunct/>
              <w:autoSpaceDE/>
              <w:autoSpaceDN/>
              <w:adjustRightInd/>
              <w:textAlignment w:val="auto"/>
              <w:rPr>
                <w:rFonts w:ascii="Arial" w:hAnsi="Arial" w:cs="Arial"/>
                <w:b/>
                <w:bCs/>
                <w:noProof w:val="0"/>
                <w:sz w:val="14"/>
                <w:szCs w:val="14"/>
              </w:rPr>
            </w:pPr>
            <w:r w:rsidRPr="00A84A58">
              <w:rPr>
                <w:rFonts w:ascii="Arial" w:hAnsi="Arial" w:cs="Arial"/>
                <w:b/>
                <w:bCs/>
                <w:noProof w:val="0"/>
                <w:sz w:val="14"/>
                <w:szCs w:val="14"/>
              </w:rPr>
              <w:t xml:space="preserve">     Foreign  Portfolio investment (net)</w:t>
            </w:r>
          </w:p>
        </w:tc>
        <w:tc>
          <w:tcPr>
            <w:tcW w:w="992" w:type="dxa"/>
            <w:tcBorders>
              <w:top w:val="nil"/>
              <w:left w:val="nil"/>
              <w:bottom w:val="nil"/>
            </w:tcBorders>
            <w:shd w:val="clear" w:color="auto" w:fill="auto"/>
            <w:vAlign w:val="center"/>
          </w:tcPr>
          <w:p w:rsidR="00A84A58" w:rsidRPr="00A84A58" w:rsidRDefault="00A84A58" w:rsidP="001570C0">
            <w:pPr>
              <w:jc w:val="right"/>
              <w:rPr>
                <w:rFonts w:ascii="Arial" w:hAnsi="Arial" w:cs="Arial"/>
                <w:b/>
                <w:bCs/>
                <w:sz w:val="14"/>
                <w:szCs w:val="14"/>
              </w:rPr>
            </w:pPr>
            <w:r w:rsidRPr="00A84A58">
              <w:rPr>
                <w:rFonts w:ascii="Arial" w:hAnsi="Arial" w:cs="Arial"/>
                <w:b/>
                <w:bCs/>
                <w:sz w:val="14"/>
                <w:szCs w:val="14"/>
              </w:rPr>
              <w:t>-35.5</w:t>
            </w:r>
          </w:p>
        </w:tc>
        <w:tc>
          <w:tcPr>
            <w:tcW w:w="851" w:type="dxa"/>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b/>
                <w:bCs/>
                <w:sz w:val="14"/>
                <w:szCs w:val="14"/>
              </w:rPr>
            </w:pPr>
            <w:r w:rsidRPr="00A84A58">
              <w:rPr>
                <w:rFonts w:ascii="Arial" w:hAnsi="Arial" w:cs="Arial"/>
                <w:b/>
                <w:bCs/>
                <w:sz w:val="14"/>
                <w:szCs w:val="14"/>
              </w:rPr>
              <w:t>25.7</w:t>
            </w:r>
          </w:p>
        </w:tc>
        <w:tc>
          <w:tcPr>
            <w:tcW w:w="2883" w:type="dxa"/>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textAlignment w:val="auto"/>
              <w:rPr>
                <w:rFonts w:ascii="Arial" w:hAnsi="Arial" w:cs="Arial"/>
                <w:b/>
                <w:bCs/>
                <w:noProof w:val="0"/>
                <w:sz w:val="14"/>
                <w:szCs w:val="14"/>
              </w:rPr>
            </w:pPr>
            <w:r w:rsidRPr="00A84A58">
              <w:rPr>
                <w:rFonts w:ascii="Arial" w:hAnsi="Arial" w:cs="Simplified Arabic"/>
                <w:b/>
                <w:bCs/>
                <w:noProof w:val="0"/>
                <w:sz w:val="14"/>
                <w:szCs w:val="14"/>
              </w:rPr>
              <w:t xml:space="preserve">  </w:t>
            </w:r>
            <w:r w:rsidRPr="00A84A58">
              <w:rPr>
                <w:rFonts w:ascii="Arial" w:hAnsi="Arial" w:cs="Simplified Arabic" w:hint="cs"/>
                <w:b/>
                <w:bCs/>
                <w:noProof w:val="0"/>
                <w:sz w:val="14"/>
                <w:szCs w:val="14"/>
                <w:rtl/>
              </w:rPr>
              <w:t>استثمار الحافظة الأجنبي (صافي)</w:t>
            </w:r>
          </w:p>
        </w:tc>
      </w:tr>
      <w:tr w:rsidR="00A84A58" w:rsidRPr="00A84A58" w:rsidTr="00A84A58">
        <w:trPr>
          <w:trHeight w:val="20"/>
          <w:jc w:val="center"/>
        </w:trPr>
        <w:tc>
          <w:tcPr>
            <w:tcW w:w="3159" w:type="dxa"/>
            <w:tcBorders>
              <w:top w:val="nil"/>
              <w:left w:val="single" w:sz="4" w:space="0" w:color="auto"/>
              <w:bottom w:val="nil"/>
              <w:right w:val="single" w:sz="4" w:space="0" w:color="auto"/>
            </w:tcBorders>
            <w:shd w:val="clear" w:color="auto" w:fill="auto"/>
            <w:vAlign w:val="center"/>
            <w:hideMark/>
          </w:tcPr>
          <w:p w:rsidR="00A84A58" w:rsidRPr="00A84A58" w:rsidRDefault="00A84A58" w:rsidP="001570C0">
            <w:pPr>
              <w:overflowPunct/>
              <w:autoSpaceDE/>
              <w:autoSpaceDN/>
              <w:adjustRightInd/>
              <w:textAlignment w:val="auto"/>
              <w:rPr>
                <w:rFonts w:ascii="Arial" w:hAnsi="Arial" w:cs="Arial"/>
                <w:noProof w:val="0"/>
                <w:sz w:val="14"/>
                <w:szCs w:val="14"/>
              </w:rPr>
            </w:pPr>
            <w:r w:rsidRPr="00A84A58">
              <w:rPr>
                <w:rFonts w:ascii="Arial" w:hAnsi="Arial" w:cs="Arial"/>
                <w:noProof w:val="0"/>
                <w:sz w:val="14"/>
                <w:szCs w:val="14"/>
              </w:rPr>
              <w:t xml:space="preserve">         Change in Assets (net)</w:t>
            </w:r>
          </w:p>
        </w:tc>
        <w:tc>
          <w:tcPr>
            <w:tcW w:w="992" w:type="dxa"/>
            <w:tcBorders>
              <w:top w:val="nil"/>
              <w:left w:val="nil"/>
              <w:bottom w:val="nil"/>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-12.5</w:t>
            </w:r>
          </w:p>
        </w:tc>
        <w:tc>
          <w:tcPr>
            <w:tcW w:w="851" w:type="dxa"/>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13.4</w:t>
            </w:r>
          </w:p>
        </w:tc>
        <w:tc>
          <w:tcPr>
            <w:tcW w:w="2883" w:type="dxa"/>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textAlignment w:val="auto"/>
              <w:rPr>
                <w:rFonts w:ascii="Arial" w:hAnsi="Arial" w:cs="Simplified Arabic"/>
                <w:noProof w:val="0"/>
                <w:sz w:val="14"/>
                <w:szCs w:val="14"/>
              </w:rPr>
            </w:pPr>
            <w:r w:rsidRPr="00A84A58">
              <w:rPr>
                <w:rFonts w:ascii="Arial" w:hAnsi="Arial" w:cs="Simplified Arabic" w:hint="cs"/>
                <w:noProof w:val="0"/>
                <w:sz w:val="14"/>
                <w:szCs w:val="14"/>
                <w:rtl/>
              </w:rPr>
              <w:t xml:space="preserve">  </w:t>
            </w:r>
            <w:r w:rsidRPr="00A84A58">
              <w:rPr>
                <w:rFonts w:ascii="Arial" w:hAnsi="Arial" w:cs="Simplified Arabic"/>
                <w:noProof w:val="0"/>
                <w:sz w:val="14"/>
                <w:szCs w:val="14"/>
              </w:rPr>
              <w:t xml:space="preserve">  </w:t>
            </w:r>
            <w:r w:rsidRPr="00A84A58">
              <w:rPr>
                <w:rFonts w:ascii="Arial" w:hAnsi="Arial" w:cs="Simplified Arabic" w:hint="cs"/>
                <w:noProof w:val="0"/>
                <w:sz w:val="14"/>
                <w:szCs w:val="14"/>
                <w:rtl/>
              </w:rPr>
              <w:t xml:space="preserve"> التغير في الأصول (صافي)</w:t>
            </w:r>
          </w:p>
        </w:tc>
      </w:tr>
      <w:tr w:rsidR="00A84A58" w:rsidRPr="00A84A58" w:rsidTr="00A84A58">
        <w:trPr>
          <w:trHeight w:val="20"/>
          <w:jc w:val="center"/>
        </w:trPr>
        <w:tc>
          <w:tcPr>
            <w:tcW w:w="3159" w:type="dxa"/>
            <w:tcBorders>
              <w:top w:val="nil"/>
              <w:left w:val="single" w:sz="4" w:space="0" w:color="auto"/>
              <w:bottom w:val="nil"/>
              <w:right w:val="single" w:sz="4" w:space="0" w:color="auto"/>
            </w:tcBorders>
            <w:shd w:val="clear" w:color="auto" w:fill="auto"/>
            <w:vAlign w:val="center"/>
            <w:hideMark/>
          </w:tcPr>
          <w:p w:rsidR="00A84A58" w:rsidRPr="00A84A58" w:rsidRDefault="00A84A58" w:rsidP="001570C0">
            <w:pPr>
              <w:overflowPunct/>
              <w:autoSpaceDE/>
              <w:autoSpaceDN/>
              <w:adjustRightInd/>
              <w:textAlignment w:val="auto"/>
              <w:rPr>
                <w:rFonts w:ascii="Arial" w:hAnsi="Arial" w:cs="Arial"/>
                <w:noProof w:val="0"/>
                <w:sz w:val="14"/>
                <w:szCs w:val="14"/>
              </w:rPr>
            </w:pPr>
            <w:r w:rsidRPr="00A84A58">
              <w:rPr>
                <w:rFonts w:ascii="Arial" w:hAnsi="Arial" w:cs="Arial"/>
                <w:noProof w:val="0"/>
                <w:sz w:val="14"/>
                <w:szCs w:val="14"/>
              </w:rPr>
              <w:t xml:space="preserve">         Change in Liabilities (net)</w:t>
            </w:r>
          </w:p>
        </w:tc>
        <w:tc>
          <w:tcPr>
            <w:tcW w:w="992" w:type="dxa"/>
            <w:tcBorders>
              <w:top w:val="nil"/>
              <w:left w:val="nil"/>
              <w:bottom w:val="nil"/>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-23.0</w:t>
            </w:r>
          </w:p>
        </w:tc>
        <w:tc>
          <w:tcPr>
            <w:tcW w:w="851" w:type="dxa"/>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12.3</w:t>
            </w:r>
          </w:p>
        </w:tc>
        <w:tc>
          <w:tcPr>
            <w:tcW w:w="2883" w:type="dxa"/>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textAlignment w:val="auto"/>
              <w:rPr>
                <w:rFonts w:ascii="Arial" w:hAnsi="Arial" w:cs="Simplified Arabic"/>
                <w:noProof w:val="0"/>
                <w:sz w:val="14"/>
                <w:szCs w:val="14"/>
              </w:rPr>
            </w:pPr>
            <w:r w:rsidRPr="00A84A58">
              <w:rPr>
                <w:rFonts w:ascii="Arial" w:hAnsi="Arial" w:cs="Simplified Arabic" w:hint="cs"/>
                <w:noProof w:val="0"/>
                <w:sz w:val="14"/>
                <w:szCs w:val="14"/>
                <w:rtl/>
              </w:rPr>
              <w:t xml:space="preserve"> </w:t>
            </w:r>
            <w:r w:rsidRPr="00A84A58">
              <w:rPr>
                <w:rFonts w:ascii="Arial" w:hAnsi="Arial" w:cs="Simplified Arabic"/>
                <w:noProof w:val="0"/>
                <w:sz w:val="14"/>
                <w:szCs w:val="14"/>
              </w:rPr>
              <w:t xml:space="preserve">  </w:t>
            </w:r>
            <w:r w:rsidRPr="00A84A58">
              <w:rPr>
                <w:rFonts w:ascii="Arial" w:hAnsi="Arial" w:cs="Simplified Arabic" w:hint="cs"/>
                <w:noProof w:val="0"/>
                <w:sz w:val="14"/>
                <w:szCs w:val="14"/>
                <w:rtl/>
              </w:rPr>
              <w:t xml:space="preserve">  التغير في الخصوم (صافي)</w:t>
            </w:r>
          </w:p>
        </w:tc>
      </w:tr>
      <w:tr w:rsidR="00A84A58" w:rsidRPr="00A84A58" w:rsidTr="00A84A58">
        <w:trPr>
          <w:trHeight w:val="20"/>
          <w:jc w:val="center"/>
        </w:trPr>
        <w:tc>
          <w:tcPr>
            <w:tcW w:w="3159" w:type="dxa"/>
            <w:tcBorders>
              <w:top w:val="nil"/>
              <w:left w:val="single" w:sz="4" w:space="0" w:color="auto"/>
              <w:bottom w:val="nil"/>
              <w:right w:val="single" w:sz="4" w:space="0" w:color="auto"/>
            </w:tcBorders>
            <w:shd w:val="clear" w:color="auto" w:fill="auto"/>
            <w:vAlign w:val="center"/>
            <w:hideMark/>
          </w:tcPr>
          <w:p w:rsidR="00A84A58" w:rsidRPr="00A84A58" w:rsidRDefault="00A84A58" w:rsidP="001570C0">
            <w:pPr>
              <w:overflowPunct/>
              <w:autoSpaceDE/>
              <w:autoSpaceDN/>
              <w:adjustRightInd/>
              <w:textAlignment w:val="auto"/>
              <w:rPr>
                <w:rFonts w:ascii="Arial" w:hAnsi="Arial" w:cs="Arial"/>
                <w:b/>
                <w:bCs/>
                <w:noProof w:val="0"/>
                <w:sz w:val="14"/>
                <w:szCs w:val="14"/>
              </w:rPr>
            </w:pPr>
            <w:r w:rsidRPr="00A84A58">
              <w:rPr>
                <w:rFonts w:ascii="Arial" w:hAnsi="Arial" w:cs="Arial"/>
                <w:b/>
                <w:bCs/>
                <w:noProof w:val="0"/>
                <w:sz w:val="14"/>
                <w:szCs w:val="14"/>
              </w:rPr>
              <w:t xml:space="preserve">     Foreign Other investment (net)</w:t>
            </w:r>
          </w:p>
        </w:tc>
        <w:tc>
          <w:tcPr>
            <w:tcW w:w="992" w:type="dxa"/>
            <w:tcBorders>
              <w:top w:val="nil"/>
              <w:left w:val="nil"/>
              <w:bottom w:val="nil"/>
            </w:tcBorders>
            <w:shd w:val="clear" w:color="auto" w:fill="auto"/>
            <w:vAlign w:val="center"/>
          </w:tcPr>
          <w:p w:rsidR="00A84A58" w:rsidRPr="00A84A58" w:rsidRDefault="00A84A58" w:rsidP="001570C0">
            <w:pPr>
              <w:jc w:val="right"/>
              <w:rPr>
                <w:rFonts w:ascii="Arial" w:hAnsi="Arial" w:cs="Arial"/>
                <w:b/>
                <w:bCs/>
                <w:sz w:val="14"/>
                <w:szCs w:val="14"/>
              </w:rPr>
            </w:pPr>
            <w:r w:rsidRPr="00A84A58">
              <w:rPr>
                <w:rFonts w:ascii="Arial" w:hAnsi="Arial" w:cs="Arial"/>
                <w:b/>
                <w:bCs/>
                <w:sz w:val="14"/>
                <w:szCs w:val="14"/>
              </w:rPr>
              <w:t>1,374.1</w:t>
            </w:r>
          </w:p>
        </w:tc>
        <w:tc>
          <w:tcPr>
            <w:tcW w:w="851" w:type="dxa"/>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b/>
                <w:bCs/>
                <w:sz w:val="14"/>
                <w:szCs w:val="14"/>
              </w:rPr>
            </w:pPr>
            <w:r w:rsidRPr="00A84A58">
              <w:rPr>
                <w:rFonts w:ascii="Arial" w:hAnsi="Arial" w:cs="Arial"/>
                <w:b/>
                <w:bCs/>
                <w:sz w:val="14"/>
                <w:szCs w:val="14"/>
              </w:rPr>
              <w:t>1,109.9</w:t>
            </w:r>
          </w:p>
        </w:tc>
        <w:tc>
          <w:tcPr>
            <w:tcW w:w="2883" w:type="dxa"/>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textAlignment w:val="auto"/>
              <w:rPr>
                <w:rFonts w:ascii="Arial" w:hAnsi="Arial" w:cs="Arial"/>
                <w:b/>
                <w:bCs/>
                <w:noProof w:val="0"/>
                <w:sz w:val="14"/>
                <w:szCs w:val="14"/>
              </w:rPr>
            </w:pPr>
            <w:r w:rsidRPr="00A84A58">
              <w:rPr>
                <w:rFonts w:ascii="Arial" w:hAnsi="Arial" w:cs="Simplified Arabic"/>
                <w:b/>
                <w:bCs/>
                <w:noProof w:val="0"/>
                <w:sz w:val="14"/>
                <w:szCs w:val="14"/>
              </w:rPr>
              <w:t xml:space="preserve">  </w:t>
            </w:r>
            <w:r w:rsidRPr="00A84A58">
              <w:rPr>
                <w:rFonts w:ascii="Arial" w:hAnsi="Arial" w:cs="Simplified Arabic" w:hint="cs"/>
                <w:b/>
                <w:bCs/>
                <w:noProof w:val="0"/>
                <w:sz w:val="14"/>
                <w:szCs w:val="14"/>
                <w:rtl/>
              </w:rPr>
              <w:t>الاستثمارات الأجنبية الأخرى (صافي)</w:t>
            </w:r>
          </w:p>
        </w:tc>
      </w:tr>
      <w:tr w:rsidR="00A84A58" w:rsidRPr="00A84A58" w:rsidTr="00A84A58">
        <w:trPr>
          <w:trHeight w:val="20"/>
          <w:jc w:val="center"/>
        </w:trPr>
        <w:tc>
          <w:tcPr>
            <w:tcW w:w="3159" w:type="dxa"/>
            <w:tcBorders>
              <w:top w:val="nil"/>
              <w:left w:val="single" w:sz="4" w:space="0" w:color="auto"/>
              <w:bottom w:val="nil"/>
              <w:right w:val="single" w:sz="4" w:space="0" w:color="auto"/>
            </w:tcBorders>
            <w:shd w:val="clear" w:color="auto" w:fill="auto"/>
            <w:vAlign w:val="center"/>
            <w:hideMark/>
          </w:tcPr>
          <w:p w:rsidR="00A84A58" w:rsidRPr="00A84A58" w:rsidRDefault="00A84A58" w:rsidP="001570C0">
            <w:pPr>
              <w:overflowPunct/>
              <w:autoSpaceDE/>
              <w:autoSpaceDN/>
              <w:adjustRightInd/>
              <w:textAlignment w:val="auto"/>
              <w:rPr>
                <w:rFonts w:ascii="Arial" w:hAnsi="Arial" w:cs="Arial"/>
                <w:noProof w:val="0"/>
                <w:sz w:val="14"/>
                <w:szCs w:val="14"/>
              </w:rPr>
            </w:pPr>
            <w:r w:rsidRPr="00A84A58">
              <w:rPr>
                <w:rFonts w:ascii="Arial" w:hAnsi="Arial" w:cs="Arial"/>
                <w:noProof w:val="0"/>
                <w:sz w:val="14"/>
                <w:szCs w:val="14"/>
              </w:rPr>
              <w:t xml:space="preserve">         Change in Assets (net)</w:t>
            </w:r>
          </w:p>
        </w:tc>
        <w:tc>
          <w:tcPr>
            <w:tcW w:w="992" w:type="dxa"/>
            <w:tcBorders>
              <w:top w:val="nil"/>
              <w:left w:val="nil"/>
              <w:bottom w:val="nil"/>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892.4</w:t>
            </w:r>
          </w:p>
        </w:tc>
        <w:tc>
          <w:tcPr>
            <w:tcW w:w="851" w:type="dxa"/>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1,303.7</w:t>
            </w:r>
          </w:p>
        </w:tc>
        <w:tc>
          <w:tcPr>
            <w:tcW w:w="2883" w:type="dxa"/>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textAlignment w:val="auto"/>
              <w:rPr>
                <w:rFonts w:ascii="Arial" w:hAnsi="Arial" w:cs="Simplified Arabic"/>
                <w:noProof w:val="0"/>
                <w:sz w:val="14"/>
                <w:szCs w:val="14"/>
              </w:rPr>
            </w:pPr>
            <w:r w:rsidRPr="00A84A58">
              <w:rPr>
                <w:rFonts w:ascii="Arial" w:hAnsi="Arial" w:cs="Simplified Arabic" w:hint="cs"/>
                <w:noProof w:val="0"/>
                <w:sz w:val="14"/>
                <w:szCs w:val="14"/>
                <w:rtl/>
              </w:rPr>
              <w:t xml:space="preserve">  </w:t>
            </w:r>
            <w:r w:rsidRPr="00A84A58">
              <w:rPr>
                <w:rFonts w:ascii="Arial" w:hAnsi="Arial" w:cs="Simplified Arabic"/>
                <w:noProof w:val="0"/>
                <w:sz w:val="14"/>
                <w:szCs w:val="14"/>
              </w:rPr>
              <w:t xml:space="preserve">  </w:t>
            </w:r>
            <w:r w:rsidRPr="00A84A58">
              <w:rPr>
                <w:rFonts w:ascii="Arial" w:hAnsi="Arial" w:cs="Simplified Arabic" w:hint="cs"/>
                <w:noProof w:val="0"/>
                <w:sz w:val="14"/>
                <w:szCs w:val="14"/>
                <w:rtl/>
              </w:rPr>
              <w:t xml:space="preserve"> التغير في الأصول (صافي)</w:t>
            </w:r>
          </w:p>
        </w:tc>
      </w:tr>
      <w:tr w:rsidR="00A84A58" w:rsidRPr="00A84A58" w:rsidTr="00A84A58">
        <w:trPr>
          <w:trHeight w:val="20"/>
          <w:jc w:val="center"/>
        </w:trPr>
        <w:tc>
          <w:tcPr>
            <w:tcW w:w="3159" w:type="dxa"/>
            <w:tcBorders>
              <w:top w:val="nil"/>
              <w:left w:val="single" w:sz="4" w:space="0" w:color="auto"/>
              <w:bottom w:val="nil"/>
              <w:right w:val="single" w:sz="4" w:space="0" w:color="auto"/>
            </w:tcBorders>
            <w:shd w:val="clear" w:color="auto" w:fill="auto"/>
            <w:vAlign w:val="center"/>
            <w:hideMark/>
          </w:tcPr>
          <w:p w:rsidR="00A84A58" w:rsidRPr="00A84A58" w:rsidRDefault="00A84A58" w:rsidP="001570C0">
            <w:pPr>
              <w:overflowPunct/>
              <w:autoSpaceDE/>
              <w:autoSpaceDN/>
              <w:adjustRightInd/>
              <w:textAlignment w:val="auto"/>
              <w:rPr>
                <w:rFonts w:ascii="Arial" w:hAnsi="Arial" w:cs="Arial"/>
                <w:i/>
                <w:iCs/>
                <w:noProof w:val="0"/>
                <w:sz w:val="14"/>
                <w:szCs w:val="14"/>
              </w:rPr>
            </w:pPr>
            <w:r w:rsidRPr="00A84A58">
              <w:rPr>
                <w:rFonts w:ascii="Arial" w:hAnsi="Arial" w:cs="Arial"/>
                <w:i/>
                <w:iCs/>
                <w:noProof w:val="0"/>
                <w:sz w:val="14"/>
                <w:szCs w:val="14"/>
              </w:rPr>
              <w:t xml:space="preserve">            Of which Loans to nonresidents</w:t>
            </w:r>
          </w:p>
        </w:tc>
        <w:tc>
          <w:tcPr>
            <w:tcW w:w="992" w:type="dxa"/>
            <w:tcBorders>
              <w:top w:val="nil"/>
              <w:left w:val="nil"/>
              <w:bottom w:val="nil"/>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20.6</w:t>
            </w:r>
          </w:p>
        </w:tc>
        <w:tc>
          <w:tcPr>
            <w:tcW w:w="851" w:type="dxa"/>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-10.9</w:t>
            </w:r>
          </w:p>
        </w:tc>
        <w:tc>
          <w:tcPr>
            <w:tcW w:w="2883" w:type="dxa"/>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textAlignment w:val="auto"/>
              <w:rPr>
                <w:rFonts w:ascii="Arial" w:hAnsi="Arial" w:cs="Simplified Arabic"/>
                <w:i/>
                <w:iCs/>
                <w:noProof w:val="0"/>
                <w:sz w:val="14"/>
                <w:szCs w:val="14"/>
              </w:rPr>
            </w:pPr>
            <w:r w:rsidRPr="00A84A58">
              <w:rPr>
                <w:rFonts w:ascii="Arial" w:hAnsi="Arial" w:cs="Simplified Arabic"/>
                <w:i/>
                <w:iCs/>
                <w:noProof w:val="0"/>
                <w:sz w:val="14"/>
                <w:szCs w:val="14"/>
              </w:rPr>
              <w:t xml:space="preserve">         </w:t>
            </w:r>
            <w:r w:rsidRPr="00A84A58">
              <w:rPr>
                <w:rFonts w:ascii="Arial" w:hAnsi="Arial" w:cs="Simplified Arabic" w:hint="cs"/>
                <w:i/>
                <w:iCs/>
                <w:noProof w:val="0"/>
                <w:sz w:val="14"/>
                <w:szCs w:val="14"/>
                <w:rtl/>
              </w:rPr>
              <w:t xml:space="preserve"> منها قروض ممنوحة لغير مقيمين</w:t>
            </w:r>
          </w:p>
        </w:tc>
      </w:tr>
      <w:tr w:rsidR="00A84A58" w:rsidRPr="00A84A58" w:rsidTr="00A84A58">
        <w:trPr>
          <w:trHeight w:val="20"/>
          <w:jc w:val="center"/>
        </w:trPr>
        <w:tc>
          <w:tcPr>
            <w:tcW w:w="3159" w:type="dxa"/>
            <w:tcBorders>
              <w:top w:val="nil"/>
              <w:left w:val="single" w:sz="4" w:space="0" w:color="auto"/>
              <w:bottom w:val="nil"/>
              <w:right w:val="single" w:sz="4" w:space="0" w:color="auto"/>
            </w:tcBorders>
            <w:shd w:val="clear" w:color="auto" w:fill="auto"/>
            <w:vAlign w:val="center"/>
            <w:hideMark/>
          </w:tcPr>
          <w:p w:rsidR="00A84A58" w:rsidRPr="00A84A58" w:rsidRDefault="00A84A58" w:rsidP="001570C0">
            <w:pPr>
              <w:overflowPunct/>
              <w:autoSpaceDE/>
              <w:autoSpaceDN/>
              <w:adjustRightInd/>
              <w:textAlignment w:val="auto"/>
              <w:rPr>
                <w:rFonts w:ascii="Arial" w:hAnsi="Arial" w:cs="Arial"/>
                <w:i/>
                <w:iCs/>
                <w:noProof w:val="0"/>
                <w:sz w:val="14"/>
                <w:szCs w:val="14"/>
              </w:rPr>
            </w:pPr>
            <w:r w:rsidRPr="00A84A58">
              <w:rPr>
                <w:rFonts w:ascii="Arial" w:hAnsi="Arial" w:cs="Arial"/>
                <w:i/>
                <w:iCs/>
                <w:noProof w:val="0"/>
                <w:sz w:val="14"/>
                <w:szCs w:val="14"/>
              </w:rPr>
              <w:t xml:space="preserve">            Of which Currency and deposits*****</w:t>
            </w:r>
          </w:p>
        </w:tc>
        <w:tc>
          <w:tcPr>
            <w:tcW w:w="992" w:type="dxa"/>
            <w:tcBorders>
              <w:top w:val="nil"/>
              <w:left w:val="nil"/>
              <w:bottom w:val="nil"/>
            </w:tcBorders>
            <w:shd w:val="clear" w:color="auto" w:fill="auto"/>
            <w:vAlign w:val="center"/>
          </w:tcPr>
          <w:p w:rsidR="00A84A58" w:rsidRPr="00A84A58" w:rsidRDefault="00A84A58" w:rsidP="001570C0">
            <w:pPr>
              <w:jc w:val="right"/>
              <w:rPr>
                <w:rFonts w:ascii="Arial" w:hAnsi="Arial" w:cs="Arial"/>
                <w:i/>
                <w:iCs/>
                <w:sz w:val="14"/>
                <w:szCs w:val="14"/>
              </w:rPr>
            </w:pPr>
            <w:r w:rsidRPr="00A84A58">
              <w:rPr>
                <w:rFonts w:ascii="Arial" w:hAnsi="Arial" w:cs="Arial"/>
                <w:i/>
                <w:iCs/>
                <w:sz w:val="14"/>
                <w:szCs w:val="14"/>
              </w:rPr>
              <w:t>846.2</w:t>
            </w:r>
          </w:p>
        </w:tc>
        <w:tc>
          <w:tcPr>
            <w:tcW w:w="851" w:type="dxa"/>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i/>
                <w:iCs/>
                <w:sz w:val="14"/>
                <w:szCs w:val="14"/>
              </w:rPr>
            </w:pPr>
            <w:r w:rsidRPr="00A84A58">
              <w:rPr>
                <w:rFonts w:ascii="Arial" w:hAnsi="Arial" w:cs="Arial"/>
                <w:i/>
                <w:iCs/>
                <w:sz w:val="14"/>
                <w:szCs w:val="14"/>
              </w:rPr>
              <w:t>1,303.4</w:t>
            </w:r>
          </w:p>
        </w:tc>
        <w:tc>
          <w:tcPr>
            <w:tcW w:w="2883" w:type="dxa"/>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textAlignment w:val="auto"/>
              <w:rPr>
                <w:rFonts w:ascii="Arial" w:hAnsi="Arial" w:cs="Simplified Arabic"/>
                <w:i/>
                <w:iCs/>
                <w:noProof w:val="0"/>
                <w:sz w:val="14"/>
                <w:szCs w:val="14"/>
              </w:rPr>
            </w:pPr>
            <w:r w:rsidRPr="00A84A58">
              <w:rPr>
                <w:rFonts w:ascii="Arial" w:hAnsi="Arial" w:cs="Simplified Arabic" w:hint="cs"/>
                <w:i/>
                <w:iCs/>
                <w:noProof w:val="0"/>
                <w:sz w:val="14"/>
                <w:szCs w:val="14"/>
                <w:rtl/>
              </w:rPr>
              <w:t xml:space="preserve">         منها عملة وودائع</w:t>
            </w:r>
            <w:r w:rsidRPr="00A84A58">
              <w:rPr>
                <w:rFonts w:ascii="Arial" w:hAnsi="Arial" w:cs="Arial"/>
                <w:b/>
                <w:bCs/>
                <w:noProof w:val="0"/>
                <w:sz w:val="14"/>
                <w:szCs w:val="14"/>
                <w:rtl/>
              </w:rPr>
              <w:t>****</w:t>
            </w:r>
            <w:r w:rsidRPr="00A84A58">
              <w:rPr>
                <w:rFonts w:ascii="Arial" w:hAnsi="Arial" w:cs="Arial" w:hint="cs"/>
                <w:b/>
                <w:bCs/>
                <w:noProof w:val="0"/>
                <w:sz w:val="14"/>
                <w:szCs w:val="14"/>
                <w:rtl/>
              </w:rPr>
              <w:t>*</w:t>
            </w:r>
          </w:p>
        </w:tc>
      </w:tr>
      <w:tr w:rsidR="00A84A58" w:rsidRPr="00A84A58" w:rsidTr="00A84A58">
        <w:trPr>
          <w:trHeight w:val="20"/>
          <w:jc w:val="center"/>
        </w:trPr>
        <w:tc>
          <w:tcPr>
            <w:tcW w:w="3159" w:type="dxa"/>
            <w:tcBorders>
              <w:top w:val="nil"/>
              <w:left w:val="single" w:sz="4" w:space="0" w:color="auto"/>
              <w:bottom w:val="nil"/>
              <w:right w:val="single" w:sz="4" w:space="0" w:color="auto"/>
            </w:tcBorders>
            <w:shd w:val="clear" w:color="auto" w:fill="auto"/>
            <w:vAlign w:val="center"/>
            <w:hideMark/>
          </w:tcPr>
          <w:p w:rsidR="00A84A58" w:rsidRPr="00A84A58" w:rsidRDefault="00A84A58" w:rsidP="001570C0">
            <w:pPr>
              <w:overflowPunct/>
              <w:autoSpaceDE/>
              <w:autoSpaceDN/>
              <w:adjustRightInd/>
              <w:textAlignment w:val="auto"/>
              <w:rPr>
                <w:rFonts w:ascii="Arial" w:hAnsi="Arial" w:cs="Arial"/>
                <w:noProof w:val="0"/>
                <w:sz w:val="14"/>
                <w:szCs w:val="14"/>
              </w:rPr>
            </w:pPr>
            <w:r w:rsidRPr="00A84A58">
              <w:rPr>
                <w:rFonts w:ascii="Arial" w:hAnsi="Arial" w:cs="Arial"/>
                <w:noProof w:val="0"/>
                <w:sz w:val="14"/>
                <w:szCs w:val="14"/>
              </w:rPr>
              <w:t xml:space="preserve">         Change in Liabilities (net)</w:t>
            </w:r>
          </w:p>
        </w:tc>
        <w:tc>
          <w:tcPr>
            <w:tcW w:w="992" w:type="dxa"/>
            <w:tcBorders>
              <w:top w:val="nil"/>
              <w:left w:val="nil"/>
              <w:bottom w:val="nil"/>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481.7</w:t>
            </w:r>
          </w:p>
        </w:tc>
        <w:tc>
          <w:tcPr>
            <w:tcW w:w="851" w:type="dxa"/>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-193.8</w:t>
            </w:r>
          </w:p>
        </w:tc>
        <w:tc>
          <w:tcPr>
            <w:tcW w:w="2883" w:type="dxa"/>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textAlignment w:val="auto"/>
              <w:rPr>
                <w:rFonts w:ascii="Arial" w:hAnsi="Arial" w:cs="Simplified Arabic"/>
                <w:noProof w:val="0"/>
                <w:sz w:val="14"/>
                <w:szCs w:val="14"/>
              </w:rPr>
            </w:pPr>
            <w:r w:rsidRPr="00A84A58">
              <w:rPr>
                <w:rFonts w:ascii="Arial" w:hAnsi="Arial" w:cs="Simplified Arabic"/>
                <w:noProof w:val="0"/>
                <w:sz w:val="14"/>
                <w:szCs w:val="14"/>
              </w:rPr>
              <w:t xml:space="preserve">  </w:t>
            </w:r>
            <w:r w:rsidRPr="00A84A58">
              <w:rPr>
                <w:rFonts w:ascii="Arial" w:hAnsi="Arial" w:cs="Simplified Arabic" w:hint="cs"/>
                <w:noProof w:val="0"/>
                <w:sz w:val="14"/>
                <w:szCs w:val="14"/>
                <w:rtl/>
              </w:rPr>
              <w:t xml:space="preserve">   التغير في  الخصوم (صافي)</w:t>
            </w:r>
          </w:p>
        </w:tc>
      </w:tr>
      <w:tr w:rsidR="00A84A58" w:rsidRPr="00A84A58" w:rsidTr="00A84A58">
        <w:trPr>
          <w:trHeight w:val="20"/>
          <w:jc w:val="center"/>
        </w:trPr>
        <w:tc>
          <w:tcPr>
            <w:tcW w:w="3159" w:type="dxa"/>
            <w:tcBorders>
              <w:top w:val="nil"/>
              <w:left w:val="single" w:sz="4" w:space="0" w:color="auto"/>
              <w:bottom w:val="nil"/>
              <w:right w:val="single" w:sz="4" w:space="0" w:color="auto"/>
            </w:tcBorders>
            <w:shd w:val="clear" w:color="auto" w:fill="auto"/>
            <w:vAlign w:val="center"/>
            <w:hideMark/>
          </w:tcPr>
          <w:p w:rsidR="00A84A58" w:rsidRPr="00A84A58" w:rsidRDefault="00A84A58" w:rsidP="001570C0">
            <w:pPr>
              <w:overflowPunct/>
              <w:autoSpaceDE/>
              <w:autoSpaceDN/>
              <w:adjustRightInd/>
              <w:textAlignment w:val="auto"/>
              <w:rPr>
                <w:rFonts w:ascii="Arial" w:hAnsi="Arial" w:cs="Arial"/>
                <w:i/>
                <w:iCs/>
                <w:noProof w:val="0"/>
                <w:sz w:val="14"/>
                <w:szCs w:val="14"/>
              </w:rPr>
            </w:pPr>
            <w:r w:rsidRPr="00A84A58">
              <w:rPr>
                <w:rFonts w:ascii="Arial" w:hAnsi="Arial" w:cs="Arial"/>
                <w:i/>
                <w:iCs/>
                <w:noProof w:val="0"/>
                <w:sz w:val="14"/>
                <w:szCs w:val="14"/>
              </w:rPr>
              <w:t xml:space="preserve">            Of which Loans nonresidents</w:t>
            </w:r>
          </w:p>
        </w:tc>
        <w:tc>
          <w:tcPr>
            <w:tcW w:w="992" w:type="dxa"/>
            <w:tcBorders>
              <w:top w:val="nil"/>
              <w:left w:val="nil"/>
              <w:bottom w:val="nil"/>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187.0</w:t>
            </w:r>
          </w:p>
        </w:tc>
        <w:tc>
          <w:tcPr>
            <w:tcW w:w="851" w:type="dxa"/>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-26.4</w:t>
            </w:r>
          </w:p>
        </w:tc>
        <w:tc>
          <w:tcPr>
            <w:tcW w:w="2883" w:type="dxa"/>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textAlignment w:val="auto"/>
              <w:rPr>
                <w:rFonts w:ascii="Arial" w:hAnsi="Arial" w:cs="Simplified Arabic"/>
                <w:i/>
                <w:iCs/>
                <w:noProof w:val="0"/>
                <w:sz w:val="14"/>
                <w:szCs w:val="14"/>
              </w:rPr>
            </w:pPr>
            <w:r w:rsidRPr="00A84A58">
              <w:rPr>
                <w:rFonts w:ascii="Arial" w:hAnsi="Arial" w:cs="Simplified Arabic"/>
                <w:i/>
                <w:iCs/>
                <w:noProof w:val="0"/>
                <w:sz w:val="14"/>
                <w:szCs w:val="14"/>
              </w:rPr>
              <w:t xml:space="preserve">         </w:t>
            </w:r>
            <w:r w:rsidRPr="00A84A58">
              <w:rPr>
                <w:rFonts w:ascii="Arial" w:hAnsi="Arial" w:cs="Simplified Arabic" w:hint="cs"/>
                <w:i/>
                <w:iCs/>
                <w:noProof w:val="0"/>
                <w:sz w:val="14"/>
                <w:szCs w:val="14"/>
                <w:rtl/>
              </w:rPr>
              <w:t xml:space="preserve"> منها قروض من غير مقيمين</w:t>
            </w:r>
          </w:p>
        </w:tc>
      </w:tr>
      <w:tr w:rsidR="00A84A58" w:rsidRPr="00A84A58" w:rsidTr="00A84A58">
        <w:trPr>
          <w:trHeight w:val="20"/>
          <w:jc w:val="center"/>
        </w:trPr>
        <w:tc>
          <w:tcPr>
            <w:tcW w:w="3159" w:type="dxa"/>
            <w:tcBorders>
              <w:top w:val="nil"/>
              <w:left w:val="single" w:sz="4" w:space="0" w:color="auto"/>
              <w:bottom w:val="nil"/>
              <w:right w:val="single" w:sz="4" w:space="0" w:color="auto"/>
            </w:tcBorders>
            <w:shd w:val="clear" w:color="auto" w:fill="auto"/>
            <w:vAlign w:val="center"/>
            <w:hideMark/>
          </w:tcPr>
          <w:p w:rsidR="00A84A58" w:rsidRPr="00A84A58" w:rsidRDefault="00A84A58" w:rsidP="001570C0">
            <w:pPr>
              <w:overflowPunct/>
              <w:autoSpaceDE/>
              <w:autoSpaceDN/>
              <w:adjustRightInd/>
              <w:textAlignment w:val="auto"/>
              <w:rPr>
                <w:rFonts w:ascii="Arial" w:hAnsi="Arial" w:cs="Arial"/>
                <w:i/>
                <w:iCs/>
                <w:noProof w:val="0"/>
                <w:sz w:val="14"/>
                <w:szCs w:val="14"/>
              </w:rPr>
            </w:pPr>
            <w:r w:rsidRPr="00A84A58">
              <w:rPr>
                <w:rFonts w:ascii="Arial" w:hAnsi="Arial" w:cs="Arial"/>
                <w:i/>
                <w:iCs/>
                <w:noProof w:val="0"/>
                <w:sz w:val="14"/>
                <w:szCs w:val="14"/>
              </w:rPr>
              <w:t xml:space="preserve">            Of which Currency and deposits******</w:t>
            </w:r>
          </w:p>
        </w:tc>
        <w:tc>
          <w:tcPr>
            <w:tcW w:w="992" w:type="dxa"/>
            <w:tcBorders>
              <w:top w:val="nil"/>
              <w:left w:val="nil"/>
              <w:bottom w:val="nil"/>
            </w:tcBorders>
            <w:shd w:val="clear" w:color="auto" w:fill="auto"/>
            <w:vAlign w:val="center"/>
          </w:tcPr>
          <w:p w:rsidR="00A84A58" w:rsidRPr="00A84A58" w:rsidRDefault="00A84A58" w:rsidP="001570C0">
            <w:pPr>
              <w:jc w:val="right"/>
              <w:rPr>
                <w:rFonts w:ascii="Arial" w:hAnsi="Arial" w:cs="Arial"/>
                <w:i/>
                <w:iCs/>
                <w:sz w:val="14"/>
                <w:szCs w:val="14"/>
              </w:rPr>
            </w:pPr>
            <w:r w:rsidRPr="00A84A58">
              <w:rPr>
                <w:rFonts w:ascii="Arial" w:hAnsi="Arial" w:cs="Arial"/>
                <w:i/>
                <w:iCs/>
                <w:sz w:val="14"/>
                <w:szCs w:val="14"/>
              </w:rPr>
              <w:t>288.6</w:t>
            </w:r>
          </w:p>
        </w:tc>
        <w:tc>
          <w:tcPr>
            <w:tcW w:w="851" w:type="dxa"/>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i/>
                <w:iCs/>
                <w:sz w:val="14"/>
                <w:szCs w:val="14"/>
              </w:rPr>
            </w:pPr>
            <w:r w:rsidRPr="00A84A58">
              <w:rPr>
                <w:rFonts w:ascii="Arial" w:hAnsi="Arial" w:cs="Arial"/>
                <w:i/>
                <w:iCs/>
                <w:sz w:val="14"/>
                <w:szCs w:val="14"/>
              </w:rPr>
              <w:t>-186.0</w:t>
            </w:r>
          </w:p>
        </w:tc>
        <w:tc>
          <w:tcPr>
            <w:tcW w:w="2883" w:type="dxa"/>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textAlignment w:val="auto"/>
              <w:rPr>
                <w:rFonts w:ascii="Arial" w:hAnsi="Arial" w:cs="Simplified Arabic"/>
                <w:i/>
                <w:iCs/>
                <w:noProof w:val="0"/>
                <w:sz w:val="14"/>
                <w:szCs w:val="14"/>
              </w:rPr>
            </w:pPr>
            <w:r w:rsidRPr="00A84A58">
              <w:rPr>
                <w:rFonts w:ascii="Arial" w:hAnsi="Arial" w:cs="Simplified Arabic" w:hint="cs"/>
                <w:i/>
                <w:iCs/>
                <w:noProof w:val="0"/>
                <w:sz w:val="14"/>
                <w:szCs w:val="14"/>
                <w:rtl/>
              </w:rPr>
              <w:t xml:space="preserve">         منها عملة وودائع</w:t>
            </w:r>
            <w:r w:rsidRPr="00A84A58">
              <w:rPr>
                <w:rFonts w:ascii="Arial" w:hAnsi="Arial" w:cs="Arial"/>
                <w:b/>
                <w:bCs/>
                <w:noProof w:val="0"/>
                <w:sz w:val="14"/>
                <w:szCs w:val="14"/>
                <w:rtl/>
              </w:rPr>
              <w:t>*****</w:t>
            </w:r>
            <w:r w:rsidRPr="00A84A58">
              <w:rPr>
                <w:rFonts w:ascii="Arial" w:hAnsi="Arial" w:cs="Arial" w:hint="cs"/>
                <w:b/>
                <w:bCs/>
                <w:noProof w:val="0"/>
                <w:sz w:val="14"/>
                <w:szCs w:val="14"/>
                <w:rtl/>
              </w:rPr>
              <w:t>*</w:t>
            </w:r>
          </w:p>
        </w:tc>
      </w:tr>
      <w:tr w:rsidR="00A84A58" w:rsidRPr="00A84A58" w:rsidTr="00A84A58">
        <w:trPr>
          <w:trHeight w:val="20"/>
          <w:jc w:val="center"/>
        </w:trPr>
        <w:tc>
          <w:tcPr>
            <w:tcW w:w="3159" w:type="dxa"/>
            <w:tcBorders>
              <w:top w:val="nil"/>
              <w:left w:val="single" w:sz="4" w:space="0" w:color="auto"/>
              <w:bottom w:val="nil"/>
              <w:right w:val="single" w:sz="4" w:space="0" w:color="auto"/>
            </w:tcBorders>
            <w:shd w:val="clear" w:color="auto" w:fill="auto"/>
            <w:vAlign w:val="center"/>
            <w:hideMark/>
          </w:tcPr>
          <w:p w:rsidR="00A84A58" w:rsidRPr="00A84A58" w:rsidRDefault="00A84A58" w:rsidP="001570C0">
            <w:pPr>
              <w:overflowPunct/>
              <w:autoSpaceDE/>
              <w:autoSpaceDN/>
              <w:adjustRightInd/>
              <w:textAlignment w:val="auto"/>
              <w:rPr>
                <w:rFonts w:ascii="Arial" w:hAnsi="Arial" w:cs="Arial"/>
                <w:b/>
                <w:bCs/>
                <w:noProof w:val="0"/>
                <w:sz w:val="14"/>
                <w:szCs w:val="14"/>
              </w:rPr>
            </w:pPr>
            <w:r w:rsidRPr="00A84A58">
              <w:rPr>
                <w:rFonts w:ascii="Arial" w:hAnsi="Arial" w:cs="Arial"/>
                <w:b/>
                <w:bCs/>
                <w:noProof w:val="0"/>
                <w:sz w:val="14"/>
                <w:szCs w:val="14"/>
              </w:rPr>
              <w:t>Net errors and omissions</w:t>
            </w:r>
          </w:p>
        </w:tc>
        <w:tc>
          <w:tcPr>
            <w:tcW w:w="992" w:type="dxa"/>
            <w:tcBorders>
              <w:top w:val="nil"/>
              <w:left w:val="nil"/>
              <w:bottom w:val="nil"/>
            </w:tcBorders>
            <w:shd w:val="clear" w:color="auto" w:fill="auto"/>
            <w:vAlign w:val="center"/>
          </w:tcPr>
          <w:p w:rsidR="00A84A58" w:rsidRPr="00A84A58" w:rsidRDefault="00A84A58" w:rsidP="001570C0">
            <w:pPr>
              <w:jc w:val="right"/>
              <w:rPr>
                <w:rFonts w:ascii="Arial" w:hAnsi="Arial" w:cs="Arial"/>
                <w:b/>
                <w:bCs/>
                <w:sz w:val="14"/>
                <w:szCs w:val="14"/>
              </w:rPr>
            </w:pPr>
            <w:r w:rsidRPr="00A84A58">
              <w:rPr>
                <w:rFonts w:ascii="Arial" w:hAnsi="Arial" w:cs="Arial"/>
                <w:b/>
                <w:bCs/>
                <w:sz w:val="14"/>
                <w:szCs w:val="14"/>
              </w:rPr>
              <w:t>89.0</w:t>
            </w:r>
          </w:p>
        </w:tc>
        <w:tc>
          <w:tcPr>
            <w:tcW w:w="851" w:type="dxa"/>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b/>
                <w:bCs/>
                <w:sz w:val="14"/>
                <w:szCs w:val="14"/>
              </w:rPr>
            </w:pPr>
            <w:r w:rsidRPr="00A84A58">
              <w:rPr>
                <w:rFonts w:ascii="Arial" w:hAnsi="Arial" w:cs="Arial"/>
                <w:b/>
                <w:bCs/>
                <w:sz w:val="14"/>
                <w:szCs w:val="14"/>
              </w:rPr>
              <w:t>364.3</w:t>
            </w:r>
          </w:p>
        </w:tc>
        <w:tc>
          <w:tcPr>
            <w:tcW w:w="2883" w:type="dxa"/>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textAlignment w:val="auto"/>
              <w:rPr>
                <w:rFonts w:ascii="Arial" w:hAnsi="Arial" w:cs="Simplified Arabic"/>
                <w:b/>
                <w:bCs/>
                <w:noProof w:val="0"/>
                <w:sz w:val="14"/>
                <w:szCs w:val="14"/>
              </w:rPr>
            </w:pPr>
            <w:r w:rsidRPr="00A84A58">
              <w:rPr>
                <w:rFonts w:ascii="Arial" w:hAnsi="Arial" w:cs="Simplified Arabic" w:hint="cs"/>
                <w:b/>
                <w:bCs/>
                <w:noProof w:val="0"/>
                <w:sz w:val="14"/>
                <w:szCs w:val="14"/>
                <w:rtl/>
              </w:rPr>
              <w:t>صافي السهو والخطأ</w:t>
            </w:r>
          </w:p>
        </w:tc>
      </w:tr>
      <w:tr w:rsidR="00A84A58" w:rsidRPr="00A84A58" w:rsidTr="00A84A58">
        <w:trPr>
          <w:trHeight w:val="20"/>
          <w:jc w:val="center"/>
        </w:trPr>
        <w:tc>
          <w:tcPr>
            <w:tcW w:w="3159" w:type="dxa"/>
            <w:tcBorders>
              <w:top w:val="nil"/>
              <w:left w:val="single" w:sz="4" w:space="0" w:color="auto"/>
              <w:bottom w:val="nil"/>
              <w:right w:val="single" w:sz="4" w:space="0" w:color="auto"/>
            </w:tcBorders>
            <w:shd w:val="clear" w:color="auto" w:fill="auto"/>
            <w:vAlign w:val="center"/>
            <w:hideMark/>
          </w:tcPr>
          <w:p w:rsidR="00A84A58" w:rsidRPr="00A84A58" w:rsidRDefault="00A84A58" w:rsidP="001570C0">
            <w:pPr>
              <w:overflowPunct/>
              <w:autoSpaceDE/>
              <w:autoSpaceDN/>
              <w:adjustRightInd/>
              <w:textAlignment w:val="auto"/>
              <w:rPr>
                <w:rFonts w:ascii="Arial" w:hAnsi="Arial" w:cs="Arial"/>
                <w:noProof w:val="0"/>
                <w:sz w:val="14"/>
                <w:szCs w:val="14"/>
              </w:rPr>
            </w:pPr>
            <w:r w:rsidRPr="00A84A58">
              <w:rPr>
                <w:rFonts w:ascii="Arial" w:hAnsi="Arial" w:cs="Arial"/>
                <w:noProof w:val="0"/>
                <w:sz w:val="14"/>
                <w:szCs w:val="14"/>
              </w:rPr>
              <w:t>Overall balance</w:t>
            </w:r>
          </w:p>
        </w:tc>
        <w:tc>
          <w:tcPr>
            <w:tcW w:w="992" w:type="dxa"/>
            <w:tcBorders>
              <w:top w:val="nil"/>
              <w:left w:val="nil"/>
              <w:bottom w:val="nil"/>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120.5</w:t>
            </w:r>
          </w:p>
        </w:tc>
        <w:tc>
          <w:tcPr>
            <w:tcW w:w="851" w:type="dxa"/>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91.3</w:t>
            </w:r>
          </w:p>
        </w:tc>
        <w:tc>
          <w:tcPr>
            <w:tcW w:w="2883" w:type="dxa"/>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textAlignment w:val="auto"/>
              <w:rPr>
                <w:rFonts w:ascii="Arial" w:hAnsi="Arial" w:cs="Simplified Arabic"/>
                <w:noProof w:val="0"/>
                <w:sz w:val="14"/>
                <w:szCs w:val="14"/>
              </w:rPr>
            </w:pPr>
            <w:r w:rsidRPr="00A84A58">
              <w:rPr>
                <w:rFonts w:ascii="Arial" w:hAnsi="Arial" w:cs="Simplified Arabic" w:hint="cs"/>
                <w:noProof w:val="0"/>
                <w:sz w:val="14"/>
                <w:szCs w:val="14"/>
                <w:rtl/>
              </w:rPr>
              <w:t>الميزان الكلي</w:t>
            </w:r>
          </w:p>
        </w:tc>
      </w:tr>
      <w:tr w:rsidR="00A84A58" w:rsidRPr="00A84A58" w:rsidTr="00A84A58">
        <w:trPr>
          <w:trHeight w:val="20"/>
          <w:jc w:val="center"/>
        </w:trPr>
        <w:tc>
          <w:tcPr>
            <w:tcW w:w="3159" w:type="dxa"/>
            <w:tcBorders>
              <w:top w:val="nil"/>
              <w:left w:val="single" w:sz="4" w:space="0" w:color="auto"/>
              <w:bottom w:val="nil"/>
              <w:right w:val="single" w:sz="4" w:space="0" w:color="auto"/>
            </w:tcBorders>
            <w:shd w:val="clear" w:color="auto" w:fill="auto"/>
            <w:vAlign w:val="center"/>
            <w:hideMark/>
          </w:tcPr>
          <w:p w:rsidR="00A84A58" w:rsidRPr="00A84A58" w:rsidRDefault="00A84A58" w:rsidP="001570C0">
            <w:pPr>
              <w:overflowPunct/>
              <w:autoSpaceDE/>
              <w:autoSpaceDN/>
              <w:adjustRightInd/>
              <w:textAlignment w:val="auto"/>
              <w:rPr>
                <w:rFonts w:ascii="Arial" w:hAnsi="Arial" w:cs="Arial"/>
                <w:noProof w:val="0"/>
                <w:sz w:val="14"/>
                <w:szCs w:val="14"/>
              </w:rPr>
            </w:pPr>
            <w:r w:rsidRPr="00A84A58">
              <w:rPr>
                <w:rFonts w:ascii="Arial" w:hAnsi="Arial" w:cs="Arial"/>
                <w:noProof w:val="0"/>
                <w:sz w:val="14"/>
                <w:szCs w:val="14"/>
              </w:rPr>
              <w:t xml:space="preserve">Financing </w:t>
            </w:r>
          </w:p>
        </w:tc>
        <w:tc>
          <w:tcPr>
            <w:tcW w:w="992" w:type="dxa"/>
            <w:tcBorders>
              <w:top w:val="nil"/>
              <w:left w:val="nil"/>
              <w:bottom w:val="nil"/>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-120.5</w:t>
            </w:r>
          </w:p>
        </w:tc>
        <w:tc>
          <w:tcPr>
            <w:tcW w:w="851" w:type="dxa"/>
            <w:tcBorders>
              <w:top w:val="nil"/>
              <w:bottom w:val="nil"/>
              <w:right w:val="single" w:sz="4" w:space="0" w:color="auto"/>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-91.3</w:t>
            </w:r>
          </w:p>
        </w:tc>
        <w:tc>
          <w:tcPr>
            <w:tcW w:w="2883" w:type="dxa"/>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textAlignment w:val="auto"/>
              <w:rPr>
                <w:rFonts w:ascii="Arial" w:hAnsi="Arial" w:cs="Simplified Arabic"/>
                <w:noProof w:val="0"/>
                <w:sz w:val="14"/>
                <w:szCs w:val="14"/>
              </w:rPr>
            </w:pPr>
            <w:r w:rsidRPr="00A84A58">
              <w:rPr>
                <w:rFonts w:ascii="Arial" w:hAnsi="Arial" w:cs="Simplified Arabic" w:hint="cs"/>
                <w:noProof w:val="0"/>
                <w:sz w:val="14"/>
                <w:szCs w:val="14"/>
                <w:rtl/>
              </w:rPr>
              <w:t>التمويل</w:t>
            </w:r>
          </w:p>
        </w:tc>
      </w:tr>
      <w:tr w:rsidR="00A84A58" w:rsidRPr="00A84A58" w:rsidTr="00A84A58">
        <w:trPr>
          <w:trHeight w:val="20"/>
          <w:jc w:val="center"/>
        </w:trPr>
        <w:tc>
          <w:tcPr>
            <w:tcW w:w="3159" w:type="dxa"/>
            <w:tcBorders>
              <w:top w:val="nil"/>
              <w:left w:val="single" w:sz="4" w:space="0" w:color="auto"/>
              <w:bottom w:val="nil"/>
              <w:right w:val="single" w:sz="4" w:space="0" w:color="auto"/>
            </w:tcBorders>
            <w:shd w:val="clear" w:color="auto" w:fill="auto"/>
            <w:vAlign w:val="center"/>
            <w:hideMark/>
          </w:tcPr>
          <w:p w:rsidR="00A84A58" w:rsidRPr="00A84A58" w:rsidRDefault="00A84A58" w:rsidP="001570C0">
            <w:pPr>
              <w:overflowPunct/>
              <w:autoSpaceDE/>
              <w:autoSpaceDN/>
              <w:adjustRightInd/>
              <w:textAlignment w:val="auto"/>
              <w:rPr>
                <w:rFonts w:ascii="Arial" w:hAnsi="Arial" w:cs="Arial"/>
                <w:noProof w:val="0"/>
                <w:sz w:val="14"/>
                <w:szCs w:val="14"/>
              </w:rPr>
            </w:pPr>
            <w:r w:rsidRPr="00A84A58">
              <w:rPr>
                <w:rFonts w:ascii="Arial" w:hAnsi="Arial" w:cs="Arial"/>
                <w:noProof w:val="0"/>
                <w:sz w:val="14"/>
                <w:szCs w:val="14"/>
              </w:rPr>
              <w:t>Exceptional financing</w:t>
            </w:r>
          </w:p>
        </w:tc>
        <w:tc>
          <w:tcPr>
            <w:tcW w:w="992" w:type="dxa"/>
            <w:tcBorders>
              <w:top w:val="nil"/>
              <w:left w:val="nil"/>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0.0</w:t>
            </w:r>
          </w:p>
        </w:tc>
        <w:tc>
          <w:tcPr>
            <w:tcW w:w="851" w:type="dxa"/>
            <w:tcBorders>
              <w:top w:val="nil"/>
              <w:right w:val="single" w:sz="4" w:space="0" w:color="auto"/>
            </w:tcBorders>
            <w:shd w:val="clear" w:color="auto" w:fill="auto"/>
            <w:vAlign w:val="center"/>
          </w:tcPr>
          <w:p w:rsidR="00A84A58" w:rsidRPr="00A84A58" w:rsidRDefault="00A84A58" w:rsidP="001570C0">
            <w:pPr>
              <w:jc w:val="right"/>
              <w:rPr>
                <w:rFonts w:ascii="Arial" w:hAnsi="Arial" w:cs="Arial"/>
                <w:sz w:val="14"/>
                <w:szCs w:val="14"/>
              </w:rPr>
            </w:pPr>
            <w:r w:rsidRPr="00A84A58">
              <w:rPr>
                <w:rFonts w:ascii="Arial" w:hAnsi="Arial" w:cs="Arial"/>
                <w:sz w:val="14"/>
                <w:szCs w:val="14"/>
              </w:rPr>
              <w:t>0.0</w:t>
            </w:r>
          </w:p>
        </w:tc>
        <w:tc>
          <w:tcPr>
            <w:tcW w:w="2883" w:type="dxa"/>
            <w:tcBorders>
              <w:top w:val="nil"/>
              <w:left w:val="nil"/>
              <w:bottom w:val="nil"/>
              <w:right w:val="single" w:sz="4" w:space="0" w:color="auto"/>
            </w:tcBorders>
            <w:shd w:val="clear" w:color="auto" w:fill="auto"/>
            <w:vAlign w:val="center"/>
            <w:hideMark/>
          </w:tcPr>
          <w:p w:rsidR="00A84A58" w:rsidRPr="00A84A58" w:rsidRDefault="00A84A58" w:rsidP="001570C0">
            <w:pPr>
              <w:overflowPunct/>
              <w:autoSpaceDE/>
              <w:autoSpaceDN/>
              <w:bidi/>
              <w:adjustRightInd/>
              <w:textAlignment w:val="auto"/>
              <w:rPr>
                <w:rFonts w:ascii="Arial" w:hAnsi="Arial" w:cs="Simplified Arabic"/>
                <w:noProof w:val="0"/>
                <w:sz w:val="14"/>
                <w:szCs w:val="14"/>
              </w:rPr>
            </w:pPr>
            <w:r w:rsidRPr="00A84A58">
              <w:rPr>
                <w:rFonts w:ascii="Arial" w:hAnsi="Arial" w:cs="Simplified Arabic" w:hint="cs"/>
                <w:noProof w:val="0"/>
                <w:sz w:val="14"/>
                <w:szCs w:val="14"/>
                <w:rtl/>
              </w:rPr>
              <w:t>التمويل الاستثنائي</w:t>
            </w:r>
          </w:p>
        </w:tc>
      </w:tr>
      <w:tr w:rsidR="00A84A58" w:rsidRPr="00A84A58" w:rsidTr="00A84A58">
        <w:trPr>
          <w:trHeight w:val="20"/>
          <w:jc w:val="center"/>
        </w:trPr>
        <w:tc>
          <w:tcPr>
            <w:tcW w:w="3159" w:type="dxa"/>
            <w:tcBorders>
              <w:top w:val="nil"/>
              <w:left w:val="single" w:sz="4" w:space="0" w:color="auto"/>
              <w:bottom w:val="single" w:sz="4" w:space="0" w:color="auto"/>
              <w:right w:val="single" w:sz="4" w:space="0" w:color="auto"/>
            </w:tcBorders>
            <w:shd w:val="clear" w:color="auto" w:fill="auto"/>
            <w:vAlign w:val="center"/>
            <w:hideMark/>
          </w:tcPr>
          <w:p w:rsidR="00A84A58" w:rsidRPr="00A84A58" w:rsidRDefault="00A84A58" w:rsidP="001570C0">
            <w:pPr>
              <w:overflowPunct/>
              <w:autoSpaceDE/>
              <w:autoSpaceDN/>
              <w:adjustRightInd/>
              <w:textAlignment w:val="auto"/>
              <w:rPr>
                <w:rFonts w:ascii="Arial" w:hAnsi="Arial" w:cs="Arial"/>
                <w:b/>
                <w:bCs/>
                <w:noProof w:val="0"/>
                <w:sz w:val="14"/>
                <w:szCs w:val="14"/>
              </w:rPr>
            </w:pPr>
            <w:r w:rsidRPr="00A84A58">
              <w:rPr>
                <w:rFonts w:ascii="Arial" w:hAnsi="Arial" w:cs="Arial"/>
                <w:b/>
                <w:bCs/>
                <w:noProof w:val="0"/>
                <w:sz w:val="14"/>
                <w:szCs w:val="14"/>
              </w:rPr>
              <w:t>Change in Reserve assets (- = Increase/+= decrease)</w:t>
            </w:r>
          </w:p>
        </w:tc>
        <w:tc>
          <w:tcPr>
            <w:tcW w:w="992" w:type="dxa"/>
            <w:tcBorders>
              <w:top w:val="nil"/>
              <w:left w:val="nil"/>
              <w:bottom w:val="single" w:sz="4" w:space="0" w:color="auto"/>
            </w:tcBorders>
            <w:shd w:val="clear" w:color="auto" w:fill="auto"/>
            <w:vAlign w:val="center"/>
          </w:tcPr>
          <w:p w:rsidR="00A84A58" w:rsidRPr="00A84A58" w:rsidRDefault="00A84A58" w:rsidP="001570C0">
            <w:pPr>
              <w:jc w:val="right"/>
              <w:rPr>
                <w:rFonts w:ascii="Arial" w:hAnsi="Arial" w:cs="Arial"/>
                <w:b/>
                <w:bCs/>
                <w:sz w:val="14"/>
                <w:szCs w:val="14"/>
              </w:rPr>
            </w:pPr>
            <w:r w:rsidRPr="00A84A58">
              <w:rPr>
                <w:rFonts w:ascii="Arial" w:hAnsi="Arial" w:cs="Arial"/>
                <w:b/>
                <w:bCs/>
                <w:sz w:val="14"/>
                <w:szCs w:val="14"/>
              </w:rPr>
              <w:t>-120.5</w:t>
            </w:r>
          </w:p>
        </w:tc>
        <w:tc>
          <w:tcPr>
            <w:tcW w:w="851" w:type="dxa"/>
            <w:tcBorders>
              <w:top w:val="nil"/>
              <w:bottom w:val="single" w:sz="4" w:space="0" w:color="auto"/>
              <w:right w:val="single" w:sz="4" w:space="0" w:color="auto"/>
            </w:tcBorders>
            <w:shd w:val="clear" w:color="auto" w:fill="auto"/>
            <w:vAlign w:val="center"/>
          </w:tcPr>
          <w:p w:rsidR="00A84A58" w:rsidRPr="00A84A58" w:rsidRDefault="00A84A58" w:rsidP="001570C0">
            <w:pPr>
              <w:jc w:val="right"/>
              <w:rPr>
                <w:rFonts w:ascii="Arial" w:hAnsi="Arial" w:cs="Arial"/>
                <w:b/>
                <w:bCs/>
                <w:sz w:val="14"/>
                <w:szCs w:val="14"/>
              </w:rPr>
            </w:pPr>
            <w:r w:rsidRPr="00A84A58">
              <w:rPr>
                <w:rFonts w:ascii="Arial" w:hAnsi="Arial" w:cs="Arial"/>
                <w:b/>
                <w:bCs/>
                <w:sz w:val="14"/>
                <w:szCs w:val="14"/>
              </w:rPr>
              <w:t>-91.3</w:t>
            </w:r>
          </w:p>
        </w:tc>
        <w:tc>
          <w:tcPr>
            <w:tcW w:w="2883" w:type="dxa"/>
            <w:tcBorders>
              <w:top w:val="nil"/>
              <w:left w:val="nil"/>
              <w:bottom w:val="single" w:sz="4" w:space="0" w:color="auto"/>
              <w:right w:val="single" w:sz="4" w:space="0" w:color="auto"/>
            </w:tcBorders>
            <w:shd w:val="clear" w:color="auto" w:fill="auto"/>
            <w:vAlign w:val="center"/>
            <w:hideMark/>
          </w:tcPr>
          <w:p w:rsidR="00A84A58" w:rsidRPr="00A84A58" w:rsidRDefault="00A84A58" w:rsidP="001570C0">
            <w:pPr>
              <w:overflowPunct/>
              <w:autoSpaceDE/>
              <w:autoSpaceDN/>
              <w:bidi/>
              <w:adjustRightInd/>
              <w:textAlignment w:val="auto"/>
              <w:rPr>
                <w:rFonts w:ascii="Arial" w:hAnsi="Arial" w:cs="Simplified Arabic"/>
                <w:b/>
                <w:bCs/>
                <w:noProof w:val="0"/>
                <w:sz w:val="14"/>
                <w:szCs w:val="14"/>
              </w:rPr>
            </w:pPr>
            <w:r w:rsidRPr="00A84A58">
              <w:rPr>
                <w:rFonts w:ascii="Arial" w:hAnsi="Arial" w:cs="Simplified Arabic" w:hint="cs"/>
                <w:b/>
                <w:bCs/>
                <w:noProof w:val="0"/>
                <w:sz w:val="14"/>
                <w:szCs w:val="14"/>
                <w:rtl/>
              </w:rPr>
              <w:t>التغير في الأصول الاحتياطية (</w:t>
            </w:r>
            <w:r w:rsidRPr="00A84A58">
              <w:rPr>
                <w:rFonts w:ascii="Arial" w:hAnsi="Arial" w:cs="Arial"/>
                <w:b/>
                <w:bCs/>
                <w:noProof w:val="0"/>
                <w:sz w:val="14"/>
                <w:szCs w:val="14"/>
                <w:rtl/>
              </w:rPr>
              <w:t xml:space="preserve"> -</w:t>
            </w:r>
            <w:r w:rsidRPr="00A84A58">
              <w:rPr>
                <w:rFonts w:ascii="Arial" w:hAnsi="Arial" w:cs="Simplified Arabic" w:hint="cs"/>
                <w:b/>
                <w:bCs/>
                <w:noProof w:val="0"/>
                <w:sz w:val="14"/>
                <w:szCs w:val="14"/>
                <w:rtl/>
              </w:rPr>
              <w:t>= زيادة/ + = نقص)</w:t>
            </w:r>
          </w:p>
        </w:tc>
      </w:tr>
    </w:tbl>
    <w:tbl>
      <w:tblPr>
        <w:bidiVisual/>
        <w:tblW w:w="5000" w:type="pct"/>
        <w:jc w:val="center"/>
        <w:tblLook w:val="0000" w:firstRow="0" w:lastRow="0" w:firstColumn="0" w:lastColumn="0" w:noHBand="0" w:noVBand="0"/>
      </w:tblPr>
      <w:tblGrid>
        <w:gridCol w:w="3617"/>
        <w:gridCol w:w="3970"/>
      </w:tblGrid>
      <w:tr w:rsidR="00A84A58" w:rsidRPr="00A84A58" w:rsidTr="00A84A58">
        <w:trPr>
          <w:trHeight w:val="20"/>
          <w:jc w:val="center"/>
        </w:trPr>
        <w:tc>
          <w:tcPr>
            <w:tcW w:w="2384" w:type="pct"/>
          </w:tcPr>
          <w:p w:rsidR="00A84A58" w:rsidRPr="00A84A58" w:rsidRDefault="00A84A58" w:rsidP="001570C0">
            <w:pPr>
              <w:pStyle w:val="FootnoteText"/>
              <w:rPr>
                <w:rFonts w:cs="Simplified Arabic"/>
                <w:sz w:val="14"/>
                <w:szCs w:val="14"/>
                <w:rtl/>
              </w:rPr>
            </w:pPr>
            <w:bookmarkStart w:id="2" w:name="OLE_LINK2"/>
            <w:r w:rsidRPr="00A84A58">
              <w:rPr>
                <w:rFonts w:cs="Simplified Arabic"/>
                <w:sz w:val="14"/>
                <w:szCs w:val="14"/>
              </w:rPr>
              <w:t>*</w:t>
            </w:r>
            <w:r w:rsidRPr="00A84A58">
              <w:rPr>
                <w:rFonts w:cs="Simplified Arabic"/>
                <w:noProof/>
                <w:sz w:val="14"/>
                <w:szCs w:val="14"/>
                <w:rtl/>
                <w:lang w:val="en-US"/>
              </w:rPr>
              <w:t xml:space="preserve">البيانات </w:t>
            </w:r>
            <w:r w:rsidRPr="00A84A58">
              <w:rPr>
                <w:rFonts w:cs="Simplified Arabic" w:hint="cs"/>
                <w:noProof/>
                <w:sz w:val="14"/>
                <w:szCs w:val="14"/>
                <w:rtl/>
                <w:lang w:val="en-US"/>
              </w:rPr>
              <w:t>لا تشمل</w:t>
            </w:r>
            <w:r w:rsidRPr="00A84A58">
              <w:rPr>
                <w:rFonts w:cs="Simplified Arabic"/>
                <w:noProof/>
                <w:sz w:val="14"/>
                <w:szCs w:val="14"/>
                <w:rtl/>
                <w:lang w:val="en-US"/>
              </w:rPr>
              <w:t xml:space="preserve"> ذلك الجزء من محافظة القدس </w:t>
            </w:r>
            <w:r w:rsidRPr="00A84A58">
              <w:rPr>
                <w:rFonts w:cs="Simplified Arabic" w:hint="cs"/>
                <w:noProof/>
                <w:sz w:val="14"/>
                <w:szCs w:val="14"/>
                <w:rtl/>
                <w:lang w:val="en-US"/>
              </w:rPr>
              <w:t>و</w:t>
            </w:r>
            <w:r w:rsidRPr="00A84A58">
              <w:rPr>
                <w:rFonts w:cs="Simplified Arabic"/>
                <w:noProof/>
                <w:sz w:val="14"/>
                <w:szCs w:val="14"/>
                <w:rtl/>
                <w:lang w:val="en-US"/>
              </w:rPr>
              <w:t>الذي ضمه</w:t>
            </w:r>
            <w:r w:rsidRPr="00A84A58">
              <w:rPr>
                <w:rFonts w:cs="Simplified Arabic" w:hint="cs"/>
                <w:noProof/>
                <w:sz w:val="14"/>
                <w:szCs w:val="14"/>
                <w:rtl/>
                <w:lang w:val="en-US"/>
              </w:rPr>
              <w:t xml:space="preserve"> الاحتلال</w:t>
            </w:r>
            <w:r w:rsidRPr="00A84A58">
              <w:rPr>
                <w:rFonts w:cs="Simplified Arabic"/>
                <w:noProof/>
                <w:sz w:val="14"/>
                <w:szCs w:val="14"/>
                <w:rtl/>
                <w:lang w:val="en-US"/>
              </w:rPr>
              <w:t xml:space="preserve"> </w:t>
            </w:r>
            <w:r w:rsidRPr="00A84A58">
              <w:rPr>
                <w:rFonts w:cs="Simplified Arabic" w:hint="cs"/>
                <w:noProof/>
                <w:sz w:val="14"/>
                <w:szCs w:val="14"/>
                <w:rtl/>
                <w:lang w:val="en-US"/>
              </w:rPr>
              <w:t>ال</w:t>
            </w:r>
            <w:r w:rsidRPr="00A84A58">
              <w:rPr>
                <w:rFonts w:cs="Simplified Arabic"/>
                <w:noProof/>
                <w:sz w:val="14"/>
                <w:szCs w:val="14"/>
                <w:rtl/>
                <w:lang w:val="en-US"/>
              </w:rPr>
              <w:t>إسرائيل</w:t>
            </w:r>
            <w:r w:rsidRPr="00A84A58">
              <w:rPr>
                <w:rFonts w:cs="Simplified Arabic" w:hint="cs"/>
                <w:noProof/>
                <w:sz w:val="14"/>
                <w:szCs w:val="14"/>
                <w:rtl/>
                <w:lang w:val="en-US"/>
              </w:rPr>
              <w:t>ي اليه</w:t>
            </w:r>
            <w:r w:rsidRPr="00A84A58">
              <w:rPr>
                <w:rFonts w:cs="Simplified Arabic"/>
                <w:noProof/>
                <w:sz w:val="14"/>
                <w:szCs w:val="14"/>
                <w:rtl/>
                <w:lang w:val="en-US"/>
              </w:rPr>
              <w:t xml:space="preserve"> عنوة بعيد احتلاله للضفة الغربية عام 1967.</w:t>
            </w:r>
          </w:p>
        </w:tc>
        <w:tc>
          <w:tcPr>
            <w:tcW w:w="2616" w:type="pct"/>
          </w:tcPr>
          <w:p w:rsidR="00A84A58" w:rsidRPr="00A84A58" w:rsidRDefault="00A84A58" w:rsidP="001570C0">
            <w:pPr>
              <w:pStyle w:val="FootnoteText"/>
              <w:jc w:val="right"/>
              <w:rPr>
                <w:rFonts w:cs="Times New Roman"/>
                <w:noProof/>
                <w:sz w:val="14"/>
                <w:szCs w:val="14"/>
                <w:lang w:val="en-US"/>
              </w:rPr>
            </w:pPr>
            <w:r w:rsidRPr="00A84A58">
              <w:rPr>
                <w:rFonts w:cs="Times New Roman"/>
                <w:noProof/>
                <w:sz w:val="14"/>
                <w:szCs w:val="14"/>
                <w:lang w:val="en-US"/>
              </w:rPr>
              <w:t>*The data excludes those part of Jerusalem which were annexed by Israeli occupation in 1967.</w:t>
            </w:r>
          </w:p>
        </w:tc>
      </w:tr>
      <w:bookmarkEnd w:id="2"/>
      <w:tr w:rsidR="00A84A58" w:rsidRPr="00A84A58" w:rsidTr="00A84A58">
        <w:trPr>
          <w:trHeight w:val="20"/>
          <w:jc w:val="center"/>
        </w:trPr>
        <w:tc>
          <w:tcPr>
            <w:tcW w:w="2384" w:type="pct"/>
          </w:tcPr>
          <w:p w:rsidR="00A84A58" w:rsidRPr="00A84A58" w:rsidRDefault="00A84A58" w:rsidP="001570C0">
            <w:pPr>
              <w:tabs>
                <w:tab w:val="left" w:pos="2052"/>
                <w:tab w:val="left" w:pos="2478"/>
              </w:tabs>
              <w:bidi/>
              <w:jc w:val="lowKashida"/>
              <w:rPr>
                <w:rFonts w:cs="Simplified Arabic"/>
                <w:b/>
                <w:bCs/>
                <w:sz w:val="14"/>
                <w:szCs w:val="14"/>
              </w:rPr>
            </w:pPr>
            <w:r w:rsidRPr="00A84A58">
              <w:rPr>
                <w:rFonts w:cs="Simplified Arabic"/>
                <w:sz w:val="14"/>
                <w:szCs w:val="14"/>
              </w:rPr>
              <w:t>**</w:t>
            </w:r>
            <w:r w:rsidRPr="00A84A58">
              <w:rPr>
                <w:rFonts w:cs="Simplified Arabic" w:hint="cs"/>
                <w:sz w:val="14"/>
                <w:szCs w:val="14"/>
                <w:rtl/>
              </w:rPr>
              <w:t xml:space="preserve"> تشمل خدمات التأمين، الخدمات المالية، وخدمات المعلومات والكمبيوتر، رسوم الامتياز والتراخيص، والخدمات الشخصية والترفيهية والثقافية.</w:t>
            </w:r>
          </w:p>
        </w:tc>
        <w:tc>
          <w:tcPr>
            <w:tcW w:w="2616" w:type="pct"/>
          </w:tcPr>
          <w:p w:rsidR="00A84A58" w:rsidRPr="00A84A58" w:rsidRDefault="00A84A58" w:rsidP="001570C0">
            <w:pPr>
              <w:spacing w:before="40"/>
              <w:ind w:left="24" w:right="24"/>
              <w:jc w:val="lowKashida"/>
              <w:rPr>
                <w:rFonts w:cs="Times New Roman"/>
                <w:sz w:val="14"/>
                <w:szCs w:val="14"/>
              </w:rPr>
            </w:pPr>
            <w:r w:rsidRPr="00A84A58">
              <w:rPr>
                <w:rFonts w:cs="Times New Roman"/>
                <w:sz w:val="14"/>
                <w:szCs w:val="14"/>
              </w:rPr>
              <w:t>**Include insurance, financial, information and computer, royalties and licenses, and personal cultural recreational services.</w:t>
            </w:r>
          </w:p>
        </w:tc>
      </w:tr>
      <w:tr w:rsidR="00A84A58" w:rsidRPr="00A84A58" w:rsidTr="00A84A58">
        <w:trPr>
          <w:trHeight w:val="20"/>
          <w:jc w:val="center"/>
        </w:trPr>
        <w:tc>
          <w:tcPr>
            <w:tcW w:w="2384" w:type="pct"/>
          </w:tcPr>
          <w:p w:rsidR="00A84A58" w:rsidRPr="00A84A58" w:rsidRDefault="00A84A58" w:rsidP="001570C0">
            <w:pPr>
              <w:bidi/>
              <w:jc w:val="lowKashida"/>
              <w:rPr>
                <w:rFonts w:cs="Simplified Arabic"/>
                <w:b/>
                <w:bCs/>
                <w:sz w:val="14"/>
                <w:szCs w:val="14"/>
              </w:rPr>
            </w:pPr>
            <w:r w:rsidRPr="00A84A58">
              <w:rPr>
                <w:rFonts w:cs="Simplified Arabic"/>
                <w:sz w:val="14"/>
                <w:szCs w:val="14"/>
              </w:rPr>
              <w:t>***</w:t>
            </w:r>
            <w:r w:rsidRPr="00A84A58">
              <w:rPr>
                <w:rFonts w:cs="Simplified Arabic" w:hint="cs"/>
                <w:sz w:val="14"/>
                <w:szCs w:val="14"/>
                <w:rtl/>
              </w:rPr>
              <w:t xml:space="preserve"> الخدمات المالية، </w:t>
            </w:r>
            <w:r w:rsidRPr="00A84A58">
              <w:rPr>
                <w:rFonts w:cs="Simplified Arabic" w:hint="cs"/>
                <w:sz w:val="14"/>
                <w:szCs w:val="14"/>
                <w:rtl/>
                <w:lang w:bidi="ar-JO"/>
              </w:rPr>
              <w:t>الانشاءات،</w:t>
            </w:r>
            <w:r w:rsidRPr="00A84A58">
              <w:rPr>
                <w:rFonts w:cs="Simplified Arabic" w:hint="cs"/>
                <w:sz w:val="14"/>
                <w:szCs w:val="14"/>
                <w:rtl/>
              </w:rPr>
              <w:t xml:space="preserve"> المعلومات والكمبيوتر، رسوم الامتياز والتراخيص وخدمات التأمين.</w:t>
            </w:r>
          </w:p>
        </w:tc>
        <w:tc>
          <w:tcPr>
            <w:tcW w:w="2616" w:type="pct"/>
          </w:tcPr>
          <w:p w:rsidR="00A84A58" w:rsidRPr="00A84A58" w:rsidRDefault="00A84A58" w:rsidP="001570C0">
            <w:pPr>
              <w:ind w:left="23"/>
              <w:jc w:val="lowKashida"/>
              <w:rPr>
                <w:rFonts w:cs="Times New Roman"/>
                <w:sz w:val="14"/>
                <w:szCs w:val="14"/>
                <w:rtl/>
              </w:rPr>
            </w:pPr>
            <w:r w:rsidRPr="00A84A58">
              <w:rPr>
                <w:rFonts w:cs="Times New Roman"/>
                <w:sz w:val="14"/>
                <w:szCs w:val="14"/>
              </w:rPr>
              <w:t>***Include financial,construction, information and computer, royalties and licenses fees, insurance services.</w:t>
            </w:r>
          </w:p>
        </w:tc>
      </w:tr>
      <w:tr w:rsidR="00A84A58" w:rsidRPr="00A84A58" w:rsidTr="00A84A58">
        <w:trPr>
          <w:trHeight w:val="20"/>
          <w:jc w:val="center"/>
        </w:trPr>
        <w:tc>
          <w:tcPr>
            <w:tcW w:w="2384" w:type="pct"/>
          </w:tcPr>
          <w:p w:rsidR="00A84A58" w:rsidRPr="00A84A58" w:rsidRDefault="00A84A58" w:rsidP="001570C0">
            <w:pPr>
              <w:bidi/>
              <w:ind w:left="426" w:hanging="426"/>
              <w:jc w:val="lowKashida"/>
              <w:rPr>
                <w:rFonts w:cs="Simplified Arabic"/>
                <w:sz w:val="14"/>
                <w:szCs w:val="14"/>
              </w:rPr>
            </w:pPr>
            <w:r w:rsidRPr="00A84A58">
              <w:rPr>
                <w:rFonts w:cs="Simplified Arabic"/>
                <w:sz w:val="14"/>
                <w:szCs w:val="14"/>
              </w:rPr>
              <w:t xml:space="preserve"> **** </w:t>
            </w:r>
            <w:r w:rsidRPr="00A84A58">
              <w:rPr>
                <w:rFonts w:cs="Simplified Arabic" w:hint="cs"/>
                <w:sz w:val="14"/>
                <w:szCs w:val="14"/>
                <w:rtl/>
              </w:rPr>
              <w:t>يشمل الأصول الاحتياطية</w:t>
            </w:r>
            <w:r w:rsidRPr="00A84A58">
              <w:rPr>
                <w:rFonts w:cs="Simplified Arabic"/>
                <w:sz w:val="14"/>
                <w:szCs w:val="14"/>
              </w:rPr>
              <w:t>.</w:t>
            </w:r>
          </w:p>
        </w:tc>
        <w:tc>
          <w:tcPr>
            <w:tcW w:w="2616" w:type="pct"/>
          </w:tcPr>
          <w:p w:rsidR="00A84A58" w:rsidRPr="00A84A58" w:rsidRDefault="00A84A58" w:rsidP="001570C0">
            <w:pPr>
              <w:ind w:left="24" w:hanging="24"/>
              <w:jc w:val="lowKashida"/>
              <w:rPr>
                <w:rFonts w:cs="Times New Roman"/>
                <w:sz w:val="14"/>
                <w:szCs w:val="14"/>
              </w:rPr>
            </w:pPr>
            <w:r w:rsidRPr="00A84A58">
              <w:rPr>
                <w:rFonts w:cs="Times New Roman"/>
                <w:sz w:val="14"/>
                <w:szCs w:val="14"/>
              </w:rPr>
              <w:t>**** Include reserve assets.</w:t>
            </w:r>
          </w:p>
        </w:tc>
      </w:tr>
      <w:tr w:rsidR="00A84A58" w:rsidRPr="00A84A58" w:rsidTr="00A84A58">
        <w:trPr>
          <w:trHeight w:val="20"/>
          <w:jc w:val="center"/>
        </w:trPr>
        <w:tc>
          <w:tcPr>
            <w:tcW w:w="2384" w:type="pct"/>
          </w:tcPr>
          <w:p w:rsidR="00A84A58" w:rsidRPr="00A84A58" w:rsidRDefault="00A84A58" w:rsidP="001570C0">
            <w:pPr>
              <w:bidi/>
              <w:ind w:left="32" w:hanging="32"/>
              <w:jc w:val="lowKashida"/>
              <w:rPr>
                <w:rFonts w:cs="Simplified Arabic"/>
                <w:sz w:val="14"/>
                <w:szCs w:val="14"/>
              </w:rPr>
            </w:pPr>
            <w:r w:rsidRPr="00A84A58">
              <w:rPr>
                <w:rFonts w:cs="Simplified Arabic"/>
                <w:sz w:val="14"/>
                <w:szCs w:val="14"/>
              </w:rPr>
              <w:t>*****</w:t>
            </w:r>
            <w:r w:rsidRPr="00A84A58">
              <w:rPr>
                <w:rFonts w:cs="Simplified Arabic" w:hint="cs"/>
                <w:sz w:val="14"/>
                <w:szCs w:val="14"/>
                <w:rtl/>
              </w:rPr>
              <w:t xml:space="preserve"> عملة </w:t>
            </w:r>
            <w:r w:rsidRPr="00A84A58">
              <w:rPr>
                <w:rFonts w:cs="Simplified Arabic" w:hint="cs"/>
                <w:sz w:val="14"/>
                <w:szCs w:val="14"/>
                <w:rtl/>
                <w:lang w:val="fr-FR"/>
              </w:rPr>
              <w:t>و</w:t>
            </w:r>
            <w:r w:rsidRPr="00A84A58">
              <w:rPr>
                <w:rFonts w:cs="Simplified Arabic" w:hint="cs"/>
                <w:sz w:val="14"/>
                <w:szCs w:val="14"/>
                <w:rtl/>
              </w:rPr>
              <w:t>ودائع: تشمل النقد من العملات الأجنبية في صناديق البنوك وودائع المؤسسات الفلسطينية المودعة خارج فلسطين</w:t>
            </w:r>
            <w:r w:rsidRPr="00A84A58">
              <w:rPr>
                <w:rFonts w:cs="Simplified Arabic"/>
                <w:sz w:val="14"/>
                <w:szCs w:val="14"/>
              </w:rPr>
              <w:t>.</w:t>
            </w:r>
          </w:p>
        </w:tc>
        <w:tc>
          <w:tcPr>
            <w:tcW w:w="2616" w:type="pct"/>
          </w:tcPr>
          <w:p w:rsidR="00A84A58" w:rsidRPr="00A84A58" w:rsidRDefault="00A84A58" w:rsidP="001570C0">
            <w:pPr>
              <w:ind w:left="27"/>
              <w:jc w:val="lowKashida"/>
              <w:rPr>
                <w:rFonts w:cs="Times New Roman"/>
                <w:sz w:val="14"/>
                <w:szCs w:val="14"/>
                <w:rtl/>
                <w:lang w:val="en-GB"/>
              </w:rPr>
            </w:pPr>
            <w:r w:rsidRPr="00A84A58">
              <w:rPr>
                <w:rFonts w:cs="Times New Roman"/>
                <w:sz w:val="14"/>
                <w:szCs w:val="14"/>
              </w:rPr>
              <w:t>*****Currency and deposits: Including the cash of foreign currency in the banks and the deposits of the Palestinian institutions deposited abraod.</w:t>
            </w:r>
          </w:p>
        </w:tc>
      </w:tr>
      <w:tr w:rsidR="00A84A58" w:rsidRPr="00A84A58" w:rsidTr="00A84A58">
        <w:trPr>
          <w:trHeight w:val="20"/>
          <w:jc w:val="center"/>
        </w:trPr>
        <w:tc>
          <w:tcPr>
            <w:tcW w:w="2384" w:type="pct"/>
          </w:tcPr>
          <w:p w:rsidR="00A84A58" w:rsidRPr="00A84A58" w:rsidRDefault="00A84A58" w:rsidP="001570C0">
            <w:pPr>
              <w:bidi/>
              <w:ind w:left="32" w:hanging="32"/>
              <w:jc w:val="lowKashida"/>
              <w:rPr>
                <w:rFonts w:cs="Simplified Arabic"/>
                <w:sz w:val="14"/>
                <w:szCs w:val="14"/>
              </w:rPr>
            </w:pPr>
            <w:r w:rsidRPr="00A84A58">
              <w:rPr>
                <w:rFonts w:cs="Simplified Arabic"/>
                <w:sz w:val="14"/>
                <w:szCs w:val="14"/>
              </w:rPr>
              <w:t>******</w:t>
            </w:r>
            <w:r w:rsidRPr="00A84A58">
              <w:rPr>
                <w:rFonts w:cs="Simplified Arabic" w:hint="cs"/>
                <w:sz w:val="14"/>
                <w:szCs w:val="14"/>
                <w:rtl/>
              </w:rPr>
              <w:t xml:space="preserve"> عملة </w:t>
            </w:r>
            <w:r w:rsidRPr="00A84A58">
              <w:rPr>
                <w:rFonts w:cs="Simplified Arabic" w:hint="cs"/>
                <w:sz w:val="14"/>
                <w:szCs w:val="14"/>
                <w:rtl/>
                <w:lang w:val="fr-FR"/>
              </w:rPr>
              <w:t>و</w:t>
            </w:r>
            <w:r w:rsidRPr="00A84A58">
              <w:rPr>
                <w:rFonts w:cs="Simplified Arabic" w:hint="cs"/>
                <w:sz w:val="14"/>
                <w:szCs w:val="14"/>
                <w:rtl/>
              </w:rPr>
              <w:t>ودائع: ودائع غير المقيمين المودعة في البنوك المحلية.</w:t>
            </w:r>
          </w:p>
        </w:tc>
        <w:tc>
          <w:tcPr>
            <w:tcW w:w="2616" w:type="pct"/>
          </w:tcPr>
          <w:p w:rsidR="00A84A58" w:rsidRPr="00A84A58" w:rsidRDefault="00A84A58" w:rsidP="001570C0">
            <w:pPr>
              <w:ind w:left="27" w:right="209"/>
              <w:jc w:val="lowKashida"/>
              <w:rPr>
                <w:rFonts w:cs="Times New Roman"/>
                <w:sz w:val="14"/>
                <w:szCs w:val="14"/>
              </w:rPr>
            </w:pPr>
            <w:r w:rsidRPr="00A84A58">
              <w:rPr>
                <w:rFonts w:cs="Times New Roman"/>
                <w:sz w:val="14"/>
                <w:szCs w:val="14"/>
              </w:rPr>
              <w:t>******Currency and deposits : Includes the deposits of non-residents deposited in Local banks.</w:t>
            </w:r>
          </w:p>
        </w:tc>
      </w:tr>
    </w:tbl>
    <w:p w:rsidR="00A84A58" w:rsidRPr="00A84A58" w:rsidRDefault="00A84A58" w:rsidP="00A84A58">
      <w:pPr>
        <w:bidi/>
        <w:rPr>
          <w:sz w:val="18"/>
          <w:szCs w:val="18"/>
        </w:rPr>
      </w:pPr>
    </w:p>
    <w:p w:rsidR="00EA756E" w:rsidRDefault="00EA756E">
      <w:pPr>
        <w:overflowPunct/>
        <w:autoSpaceDE/>
        <w:autoSpaceDN/>
        <w:adjustRightInd/>
        <w:textAlignment w:val="auto"/>
        <w:rPr>
          <w:rFonts w:ascii="Simplified Arabic" w:hAnsi="Simplified Arabic" w:cs="Simplified Arabic"/>
          <w:b/>
          <w:bCs/>
          <w:sz w:val="18"/>
          <w:szCs w:val="18"/>
        </w:rPr>
      </w:pPr>
      <w:r>
        <w:rPr>
          <w:rFonts w:ascii="Simplified Arabic" w:hAnsi="Simplified Arabic" w:cs="Simplified Arabic"/>
          <w:b/>
          <w:bCs/>
          <w:sz w:val="18"/>
          <w:szCs w:val="18"/>
        </w:rPr>
        <w:br w:type="page"/>
      </w:r>
    </w:p>
    <w:p w:rsidR="00F272B2" w:rsidRPr="00A84A58" w:rsidRDefault="00F272B2" w:rsidP="00F272B2">
      <w:pPr>
        <w:overflowPunct/>
        <w:autoSpaceDE/>
        <w:autoSpaceDN/>
        <w:adjustRightInd/>
        <w:textAlignment w:val="auto"/>
        <w:rPr>
          <w:rFonts w:ascii="Simplified Arabic" w:hAnsi="Simplified Arabic" w:cs="Simplified Arabic"/>
          <w:b/>
          <w:bCs/>
          <w:sz w:val="18"/>
          <w:szCs w:val="18"/>
          <w:rtl/>
        </w:rPr>
      </w:pPr>
    </w:p>
    <w:bookmarkEnd w:id="0"/>
    <w:sectPr w:rsidR="00F272B2" w:rsidRPr="00A84A58" w:rsidSect="006778EC">
      <w:headerReference w:type="even" r:id="rId8"/>
      <w:headerReference w:type="default" r:id="rId9"/>
      <w:footerReference w:type="even" r:id="rId10"/>
      <w:footerReference w:type="default" r:id="rId11"/>
      <w:headerReference w:type="first" r:id="rId12"/>
      <w:footerReference w:type="first" r:id="rId13"/>
      <w:footnotePr>
        <w:numStart w:val="2"/>
      </w:footnotePr>
      <w:endnotePr>
        <w:numFmt w:val="lowerLetter"/>
      </w:endnotePr>
      <w:pgSz w:w="9639" w:h="13608" w:code="9"/>
      <w:pgMar w:top="1134" w:right="1134" w:bottom="1134" w:left="1134" w:header="709" w:footer="709" w:gutter="0"/>
      <w:pgNumType w:start="211"/>
      <w:cols w:space="720"/>
      <w:bidi/>
      <w:rtlGutter/>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21A1" w:rsidRDefault="00FE21A1" w:rsidP="00D67D38">
      <w:r>
        <w:separator/>
      </w:r>
    </w:p>
  </w:endnote>
  <w:endnote w:type="continuationSeparator" w:id="0">
    <w:p w:rsidR="00FE21A1" w:rsidRDefault="00FE21A1" w:rsidP="00D67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7F9" w:rsidRDefault="00C731E4">
    <w:pPr>
      <w:pStyle w:val="Footer"/>
      <w:framePr w:wrap="around" w:vAnchor="text" w:hAnchor="margin" w:xAlign="center" w:y="1"/>
      <w:rPr>
        <w:rStyle w:val="PageNumber"/>
      </w:rPr>
    </w:pPr>
    <w:r>
      <w:rPr>
        <w:rStyle w:val="PageNumber"/>
      </w:rPr>
      <w:fldChar w:fldCharType="begin"/>
    </w:r>
    <w:r w:rsidR="002377F9">
      <w:rPr>
        <w:rStyle w:val="PageNumber"/>
      </w:rPr>
      <w:instrText xml:space="preserve">PAGE  </w:instrText>
    </w:r>
    <w:r>
      <w:rPr>
        <w:rStyle w:val="PageNumber"/>
      </w:rPr>
      <w:fldChar w:fldCharType="separate"/>
    </w:r>
    <w:r w:rsidR="002377F9">
      <w:rPr>
        <w:rStyle w:val="PageNumber"/>
      </w:rPr>
      <w:t>52</w:t>
    </w:r>
    <w:r>
      <w:rPr>
        <w:rStyle w:val="PageNumber"/>
      </w:rPr>
      <w:fldChar w:fldCharType="end"/>
    </w:r>
  </w:p>
  <w:p w:rsidR="002377F9" w:rsidRDefault="002377F9">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7F9" w:rsidRPr="00663465" w:rsidRDefault="00C731E4">
    <w:pPr>
      <w:pStyle w:val="Footer"/>
      <w:framePr w:wrap="around" w:vAnchor="text" w:hAnchor="margin" w:xAlign="center" w:y="1"/>
      <w:rPr>
        <w:rStyle w:val="PageNumber"/>
        <w:rFonts w:ascii="Simplified Arabic" w:hAnsi="Simplified Arabic" w:cs="Simplified Arabic"/>
        <w:sz w:val="16"/>
        <w:szCs w:val="16"/>
      </w:rPr>
    </w:pPr>
    <w:r w:rsidRPr="00663465">
      <w:rPr>
        <w:rStyle w:val="PageNumber"/>
        <w:rFonts w:ascii="Simplified Arabic" w:hAnsi="Simplified Arabic" w:cs="Simplified Arabic"/>
        <w:sz w:val="16"/>
        <w:szCs w:val="16"/>
      </w:rPr>
      <w:fldChar w:fldCharType="begin"/>
    </w:r>
    <w:r w:rsidR="002377F9" w:rsidRPr="00663465">
      <w:rPr>
        <w:rStyle w:val="PageNumber"/>
        <w:rFonts w:ascii="Simplified Arabic" w:hAnsi="Simplified Arabic" w:cs="Simplified Arabic"/>
        <w:sz w:val="16"/>
        <w:szCs w:val="16"/>
      </w:rPr>
      <w:instrText xml:space="preserve">PAGE  </w:instrText>
    </w:r>
    <w:r w:rsidRPr="00663465">
      <w:rPr>
        <w:rStyle w:val="PageNumber"/>
        <w:rFonts w:ascii="Simplified Arabic" w:hAnsi="Simplified Arabic" w:cs="Simplified Arabic"/>
        <w:sz w:val="16"/>
        <w:szCs w:val="16"/>
      </w:rPr>
      <w:fldChar w:fldCharType="separate"/>
    </w:r>
    <w:r w:rsidR="006778EC">
      <w:rPr>
        <w:rStyle w:val="PageNumber"/>
        <w:rFonts w:ascii="Simplified Arabic" w:hAnsi="Simplified Arabic" w:cs="Simplified Arabic"/>
        <w:sz w:val="16"/>
        <w:szCs w:val="16"/>
      </w:rPr>
      <w:t>211</w:t>
    </w:r>
    <w:r w:rsidRPr="00663465">
      <w:rPr>
        <w:rStyle w:val="PageNumber"/>
        <w:rFonts w:ascii="Simplified Arabic" w:hAnsi="Simplified Arabic" w:cs="Simplified Arabic"/>
        <w:sz w:val="16"/>
        <w:szCs w:val="16"/>
      </w:rPr>
      <w:fldChar w:fldCharType="end"/>
    </w:r>
  </w:p>
  <w:p w:rsidR="002377F9" w:rsidRPr="00B81B00" w:rsidRDefault="002377F9" w:rsidP="002054CB">
    <w:pPr>
      <w:pStyle w:val="Footer"/>
      <w:tabs>
        <w:tab w:val="clear" w:pos="4153"/>
        <w:tab w:val="center" w:pos="4678"/>
      </w:tabs>
      <w:rPr>
        <w:rFonts w:ascii="Simplified Arabic" w:hAnsi="Simplified Arabic" w:cs="Simplified Arabic"/>
        <w:sz w:val="16"/>
        <w:szCs w:val="16"/>
        <w:rtl/>
      </w:rPr>
    </w:pPr>
    <w:bookmarkStart w:id="3" w:name="_GoBack"/>
    <w:bookmarkEnd w:id="3"/>
    <w:r>
      <w:rPr>
        <w:rFonts w:ascii="Simplified Arabic" w:hAnsi="Simplified Arabic" w:cs="Simplified Arabic" w:hint="cs"/>
        <w:sz w:val="16"/>
        <w:szCs w:val="16"/>
        <w:rtl/>
      </w:rPr>
      <w:t>ميزان المدفوعات</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7F9" w:rsidRDefault="002377F9">
    <w:pPr>
      <w:pStyle w:val="Footer"/>
      <w:bidi/>
      <w:jc w:val="center"/>
      <w:rPr>
        <w:rt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21A1" w:rsidRDefault="00FE21A1" w:rsidP="00D67D38">
      <w:r>
        <w:separator/>
      </w:r>
    </w:p>
  </w:footnote>
  <w:footnote w:type="continuationSeparator" w:id="0">
    <w:p w:rsidR="00FE21A1" w:rsidRDefault="00FE21A1" w:rsidP="00D67D3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006F" w:rsidRDefault="00FA006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7F9" w:rsidRDefault="002377F9" w:rsidP="003A7138">
    <w:pPr>
      <w:pStyle w:val="Header"/>
      <w:tabs>
        <w:tab w:val="right" w:pos="6803"/>
      </w:tabs>
      <w:bidi/>
      <w:rPr>
        <w:rFonts w:ascii="Simplified Arabic" w:hAnsi="Simplified Arabic" w:cs="Simplified Arabic"/>
        <w:szCs w:val="16"/>
      </w:rPr>
    </w:pPr>
    <w:r>
      <w:rPr>
        <w:rFonts w:cs="Times New Roman"/>
        <w:noProof w:val="0"/>
        <w:sz w:val="16"/>
        <w:szCs w:val="16"/>
      </w:rPr>
      <w:t>:PCBS</w:t>
    </w:r>
    <w:r>
      <w:rPr>
        <w:rFonts w:ascii="Simplified Arabic" w:hAnsi="Simplified Arabic" w:cs="Simplified Arabic" w:hint="cs"/>
        <w:szCs w:val="16"/>
        <w:rtl/>
      </w:rPr>
      <w:t xml:space="preserve"> </w:t>
    </w:r>
    <w:r>
      <w:rPr>
        <w:rFonts w:ascii="Simplified Arabic" w:hAnsi="Simplified Arabic" w:cs="Simplified Arabic"/>
        <w:szCs w:val="16"/>
        <w:rtl/>
      </w:rPr>
      <w:t xml:space="preserve">كتاب فلسطين الإحصائي السنوي </w:t>
    </w:r>
    <w:r w:rsidR="003A7138">
      <w:rPr>
        <w:rFonts w:ascii="Simplified Arabic" w:hAnsi="Simplified Arabic" w:cs="Simplified Arabic" w:hint="cs"/>
        <w:sz w:val="16"/>
        <w:szCs w:val="16"/>
        <w:rtl/>
      </w:rPr>
      <w:t>2020</w:t>
    </w:r>
    <w:r>
      <w:rPr>
        <w:rFonts w:ascii="Simplified Arabic" w:hAnsi="Simplified Arabic" w:cs="Simplified Arabic"/>
        <w:szCs w:val="16"/>
        <w:rtl/>
      </w:rPr>
      <w:t xml:space="preserve">                       </w:t>
    </w:r>
    <w:r>
      <w:rPr>
        <w:rFonts w:ascii="Simplified Arabic" w:hAnsi="Simplified Arabic" w:cs="Simplified Arabic" w:hint="cs"/>
        <w:szCs w:val="16"/>
        <w:rtl/>
      </w:rPr>
      <w:t xml:space="preserve"> </w:t>
    </w:r>
    <w:r>
      <w:rPr>
        <w:rFonts w:ascii="Simplified Arabic" w:hAnsi="Simplified Arabic" w:cs="Simplified Arabic"/>
        <w:szCs w:val="16"/>
        <w:rtl/>
      </w:rPr>
      <w:t xml:space="preserve">                           </w:t>
    </w:r>
    <w:r>
      <w:rPr>
        <w:rFonts w:ascii="Simplified Arabic" w:hAnsi="Simplified Arabic" w:cs="Simplified Arabic" w:hint="cs"/>
        <w:szCs w:val="16"/>
        <w:rtl/>
      </w:rPr>
      <w:t xml:space="preserve">             </w:t>
    </w:r>
    <w:r>
      <w:rPr>
        <w:rFonts w:ascii="Simplified Arabic" w:hAnsi="Simplified Arabic" w:cs="Simplified Arabic"/>
        <w:szCs w:val="16"/>
        <w:rtl/>
      </w:rPr>
      <w:t xml:space="preserve">       الفلســطينيون في </w:t>
    </w:r>
    <w:r>
      <w:rPr>
        <w:rFonts w:ascii="Simplified Arabic" w:hAnsi="Simplified Arabic" w:cs="Simplified Arabic" w:hint="cs"/>
        <w:szCs w:val="16"/>
        <w:rtl/>
      </w:rPr>
      <w:t>فلسطين</w:t>
    </w:r>
    <w:r>
      <w:rPr>
        <w:rFonts w:ascii="Simplified Arabic" w:hAnsi="Simplified Arabic" w:cs="Simplified Arabic"/>
        <w:szCs w:val="16"/>
        <w:rtl/>
      </w:rP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7F9" w:rsidRDefault="002377F9">
    <w:pPr>
      <w:pStyle w:val="Header"/>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A37619"/>
    <w:multiLevelType w:val="hybridMultilevel"/>
    <w:tmpl w:val="1994C798"/>
    <w:lvl w:ilvl="0" w:tplc="04090001">
      <w:start w:val="1"/>
      <w:numFmt w:val="bullet"/>
      <w:lvlText w:val=""/>
      <w:lvlJc w:val="left"/>
      <w:pPr>
        <w:tabs>
          <w:tab w:val="num" w:pos="720"/>
        </w:tabs>
        <w:ind w:left="720" w:right="720" w:hanging="360"/>
      </w:pPr>
      <w:rPr>
        <w:rFonts w:ascii="Symbol" w:hAnsi="Symbol" w:hint="default"/>
      </w:rPr>
    </w:lvl>
    <w:lvl w:ilvl="1" w:tplc="04090003">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drawingGridHorizontalSpacing w:val="100"/>
  <w:drawingGridVerticalSpacing w:val="120"/>
  <w:displayHorizontalDrawingGridEvery w:val="2"/>
  <w:displayVerticalDrawingGridEvery w:val="0"/>
  <w:noPunctuationKerning/>
  <w:characterSpacingControl w:val="doNotCompress"/>
  <w:hdrShapeDefaults>
    <o:shapedefaults v:ext="edit" spidmax="14337" fillcolor="silver" strokecolor="silver">
      <v:fill color="silver" focus="50%" type="gradient"/>
      <v:stroke color="silver" weight="2.25pt"/>
    </o:shapedefaults>
  </w:hdrShapeDefaults>
  <w:footnotePr>
    <w:numStart w:val="2"/>
    <w:footnote w:id="-1"/>
    <w:footnote w:id="0"/>
  </w:footnotePr>
  <w:endnotePr>
    <w:numFmt w:val="lowerLette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tLQ0MjQ0MzWwMLEwMjdT0lEKTi0uzszPAykwrgUABM2SMywAAAA="/>
  </w:docVars>
  <w:rsids>
    <w:rsidRoot w:val="00733CA7"/>
    <w:rsid w:val="000027C2"/>
    <w:rsid w:val="0000290D"/>
    <w:rsid w:val="00020587"/>
    <w:rsid w:val="00025B95"/>
    <w:rsid w:val="000271BB"/>
    <w:rsid w:val="00031091"/>
    <w:rsid w:val="00035E63"/>
    <w:rsid w:val="000447DA"/>
    <w:rsid w:val="00045957"/>
    <w:rsid w:val="00053085"/>
    <w:rsid w:val="000715C6"/>
    <w:rsid w:val="00075FE6"/>
    <w:rsid w:val="00076D15"/>
    <w:rsid w:val="00083B28"/>
    <w:rsid w:val="00085181"/>
    <w:rsid w:val="00087382"/>
    <w:rsid w:val="000875A3"/>
    <w:rsid w:val="00092DEA"/>
    <w:rsid w:val="000A12D1"/>
    <w:rsid w:val="000C0109"/>
    <w:rsid w:val="000C3B9E"/>
    <w:rsid w:val="000C722F"/>
    <w:rsid w:val="000D2269"/>
    <w:rsid w:val="000D373E"/>
    <w:rsid w:val="000D5A34"/>
    <w:rsid w:val="000D76BA"/>
    <w:rsid w:val="000D76E1"/>
    <w:rsid w:val="000E6240"/>
    <w:rsid w:val="000F2332"/>
    <w:rsid w:val="000F2490"/>
    <w:rsid w:val="000F5504"/>
    <w:rsid w:val="001011E6"/>
    <w:rsid w:val="001040C8"/>
    <w:rsid w:val="00106CE5"/>
    <w:rsid w:val="00127CF4"/>
    <w:rsid w:val="0013119B"/>
    <w:rsid w:val="00134BE4"/>
    <w:rsid w:val="0014097B"/>
    <w:rsid w:val="001420C2"/>
    <w:rsid w:val="0014219A"/>
    <w:rsid w:val="00145093"/>
    <w:rsid w:val="001575AE"/>
    <w:rsid w:val="00160233"/>
    <w:rsid w:val="001622CF"/>
    <w:rsid w:val="00175EDB"/>
    <w:rsid w:val="001802FE"/>
    <w:rsid w:val="00182BB0"/>
    <w:rsid w:val="001961DB"/>
    <w:rsid w:val="001A3A9E"/>
    <w:rsid w:val="001B2587"/>
    <w:rsid w:val="001B6D2C"/>
    <w:rsid w:val="001C12EB"/>
    <w:rsid w:val="001C6752"/>
    <w:rsid w:val="001D3B1D"/>
    <w:rsid w:val="001D3FEC"/>
    <w:rsid w:val="001E7155"/>
    <w:rsid w:val="001F1B3C"/>
    <w:rsid w:val="002017E3"/>
    <w:rsid w:val="00204780"/>
    <w:rsid w:val="002054CB"/>
    <w:rsid w:val="00206B49"/>
    <w:rsid w:val="002179FF"/>
    <w:rsid w:val="00217ED9"/>
    <w:rsid w:val="00224C9D"/>
    <w:rsid w:val="002256A2"/>
    <w:rsid w:val="00227845"/>
    <w:rsid w:val="0023695A"/>
    <w:rsid w:val="002377F9"/>
    <w:rsid w:val="0024235A"/>
    <w:rsid w:val="00254DF2"/>
    <w:rsid w:val="002551F5"/>
    <w:rsid w:val="00263069"/>
    <w:rsid w:val="002741D4"/>
    <w:rsid w:val="002752E3"/>
    <w:rsid w:val="00284F23"/>
    <w:rsid w:val="00290D8D"/>
    <w:rsid w:val="002976FC"/>
    <w:rsid w:val="002A5C33"/>
    <w:rsid w:val="002A5FF5"/>
    <w:rsid w:val="002A7BCA"/>
    <w:rsid w:val="002B1454"/>
    <w:rsid w:val="002B57C3"/>
    <w:rsid w:val="002C11C1"/>
    <w:rsid w:val="002C65E1"/>
    <w:rsid w:val="002D64A0"/>
    <w:rsid w:val="002D64C0"/>
    <w:rsid w:val="002D790D"/>
    <w:rsid w:val="002F184C"/>
    <w:rsid w:val="002F551C"/>
    <w:rsid w:val="002F6603"/>
    <w:rsid w:val="00304EBB"/>
    <w:rsid w:val="0030694F"/>
    <w:rsid w:val="00316994"/>
    <w:rsid w:val="00317C4D"/>
    <w:rsid w:val="00321A7E"/>
    <w:rsid w:val="00323FE9"/>
    <w:rsid w:val="00332BDA"/>
    <w:rsid w:val="00332DA4"/>
    <w:rsid w:val="003341DC"/>
    <w:rsid w:val="00337B74"/>
    <w:rsid w:val="00354E3C"/>
    <w:rsid w:val="00356BE0"/>
    <w:rsid w:val="00362795"/>
    <w:rsid w:val="00370ECD"/>
    <w:rsid w:val="003714E0"/>
    <w:rsid w:val="00372F6D"/>
    <w:rsid w:val="0037338E"/>
    <w:rsid w:val="00382F50"/>
    <w:rsid w:val="00391192"/>
    <w:rsid w:val="00396BF2"/>
    <w:rsid w:val="003A7138"/>
    <w:rsid w:val="003C3127"/>
    <w:rsid w:val="003D7783"/>
    <w:rsid w:val="003E52AB"/>
    <w:rsid w:val="003E71C1"/>
    <w:rsid w:val="003E7924"/>
    <w:rsid w:val="003F6274"/>
    <w:rsid w:val="00403D80"/>
    <w:rsid w:val="004044AB"/>
    <w:rsid w:val="004053F7"/>
    <w:rsid w:val="00422125"/>
    <w:rsid w:val="00424718"/>
    <w:rsid w:val="004313E1"/>
    <w:rsid w:val="00451ED9"/>
    <w:rsid w:val="00453358"/>
    <w:rsid w:val="00464197"/>
    <w:rsid w:val="00473BDF"/>
    <w:rsid w:val="00476C4D"/>
    <w:rsid w:val="00477ABC"/>
    <w:rsid w:val="0048690D"/>
    <w:rsid w:val="004B106A"/>
    <w:rsid w:val="004B139F"/>
    <w:rsid w:val="004B6059"/>
    <w:rsid w:val="004B7F50"/>
    <w:rsid w:val="004C7E0F"/>
    <w:rsid w:val="004D4C6D"/>
    <w:rsid w:val="004E02BD"/>
    <w:rsid w:val="004E1562"/>
    <w:rsid w:val="004F4071"/>
    <w:rsid w:val="004F6045"/>
    <w:rsid w:val="005127C1"/>
    <w:rsid w:val="00513A9B"/>
    <w:rsid w:val="00523309"/>
    <w:rsid w:val="005251C6"/>
    <w:rsid w:val="00537950"/>
    <w:rsid w:val="005528B1"/>
    <w:rsid w:val="00564965"/>
    <w:rsid w:val="0056526A"/>
    <w:rsid w:val="00570C40"/>
    <w:rsid w:val="005733EC"/>
    <w:rsid w:val="005A51EF"/>
    <w:rsid w:val="005A60BC"/>
    <w:rsid w:val="005A63E1"/>
    <w:rsid w:val="005B67F9"/>
    <w:rsid w:val="005C0538"/>
    <w:rsid w:val="005D5F66"/>
    <w:rsid w:val="005D7826"/>
    <w:rsid w:val="005E0705"/>
    <w:rsid w:val="005E31BD"/>
    <w:rsid w:val="005E4345"/>
    <w:rsid w:val="005E6213"/>
    <w:rsid w:val="005F4E47"/>
    <w:rsid w:val="006174E5"/>
    <w:rsid w:val="006201AE"/>
    <w:rsid w:val="006219E0"/>
    <w:rsid w:val="00627D91"/>
    <w:rsid w:val="0063295E"/>
    <w:rsid w:val="00642FF5"/>
    <w:rsid w:val="006440C9"/>
    <w:rsid w:val="00644A04"/>
    <w:rsid w:val="006467CA"/>
    <w:rsid w:val="00647052"/>
    <w:rsid w:val="006474CE"/>
    <w:rsid w:val="006631A9"/>
    <w:rsid w:val="00663465"/>
    <w:rsid w:val="00663BB2"/>
    <w:rsid w:val="006659F5"/>
    <w:rsid w:val="006733F9"/>
    <w:rsid w:val="006778EC"/>
    <w:rsid w:val="00680C68"/>
    <w:rsid w:val="00681D06"/>
    <w:rsid w:val="0069050E"/>
    <w:rsid w:val="00690974"/>
    <w:rsid w:val="0069137A"/>
    <w:rsid w:val="00692B7E"/>
    <w:rsid w:val="006946B1"/>
    <w:rsid w:val="006B0751"/>
    <w:rsid w:val="006E281F"/>
    <w:rsid w:val="006E654C"/>
    <w:rsid w:val="006E7B8B"/>
    <w:rsid w:val="006F6046"/>
    <w:rsid w:val="007025D9"/>
    <w:rsid w:val="007055C9"/>
    <w:rsid w:val="00707059"/>
    <w:rsid w:val="007077B5"/>
    <w:rsid w:val="007247C7"/>
    <w:rsid w:val="00733CA7"/>
    <w:rsid w:val="0073549A"/>
    <w:rsid w:val="00737EA5"/>
    <w:rsid w:val="007509C7"/>
    <w:rsid w:val="00754382"/>
    <w:rsid w:val="00754C74"/>
    <w:rsid w:val="00755212"/>
    <w:rsid w:val="00762AE5"/>
    <w:rsid w:val="00773264"/>
    <w:rsid w:val="00773EB0"/>
    <w:rsid w:val="0077565F"/>
    <w:rsid w:val="00780698"/>
    <w:rsid w:val="00785F45"/>
    <w:rsid w:val="00790087"/>
    <w:rsid w:val="00790229"/>
    <w:rsid w:val="007915E8"/>
    <w:rsid w:val="007A7E4C"/>
    <w:rsid w:val="007B1484"/>
    <w:rsid w:val="007B258B"/>
    <w:rsid w:val="007B3007"/>
    <w:rsid w:val="007C0DC6"/>
    <w:rsid w:val="007C0FD1"/>
    <w:rsid w:val="007C0FFC"/>
    <w:rsid w:val="007C16EC"/>
    <w:rsid w:val="007C4620"/>
    <w:rsid w:val="007D1E0E"/>
    <w:rsid w:val="007D3444"/>
    <w:rsid w:val="007D5B4D"/>
    <w:rsid w:val="007E608D"/>
    <w:rsid w:val="007F1D08"/>
    <w:rsid w:val="007F70E0"/>
    <w:rsid w:val="00805B5D"/>
    <w:rsid w:val="00806767"/>
    <w:rsid w:val="00810EB3"/>
    <w:rsid w:val="0081582D"/>
    <w:rsid w:val="008221C5"/>
    <w:rsid w:val="008244A0"/>
    <w:rsid w:val="00833837"/>
    <w:rsid w:val="0084289D"/>
    <w:rsid w:val="00842A6A"/>
    <w:rsid w:val="00845E05"/>
    <w:rsid w:val="0086039E"/>
    <w:rsid w:val="00861B62"/>
    <w:rsid w:val="0086774A"/>
    <w:rsid w:val="008747D3"/>
    <w:rsid w:val="00876226"/>
    <w:rsid w:val="00876436"/>
    <w:rsid w:val="00880269"/>
    <w:rsid w:val="008A47B7"/>
    <w:rsid w:val="008A53A8"/>
    <w:rsid w:val="008A6B84"/>
    <w:rsid w:val="008B0B4E"/>
    <w:rsid w:val="008B15FA"/>
    <w:rsid w:val="008B24CB"/>
    <w:rsid w:val="008B3166"/>
    <w:rsid w:val="008B4722"/>
    <w:rsid w:val="008C65A8"/>
    <w:rsid w:val="008C6C96"/>
    <w:rsid w:val="008D3A72"/>
    <w:rsid w:val="008D48A8"/>
    <w:rsid w:val="008D53CC"/>
    <w:rsid w:val="008D7CA9"/>
    <w:rsid w:val="008F1200"/>
    <w:rsid w:val="008F7FD8"/>
    <w:rsid w:val="00900D4A"/>
    <w:rsid w:val="00901B2C"/>
    <w:rsid w:val="00906643"/>
    <w:rsid w:val="00907EF4"/>
    <w:rsid w:val="0093174A"/>
    <w:rsid w:val="009345E7"/>
    <w:rsid w:val="00940D82"/>
    <w:rsid w:val="00941336"/>
    <w:rsid w:val="009651BA"/>
    <w:rsid w:val="00967C78"/>
    <w:rsid w:val="00974C80"/>
    <w:rsid w:val="00991565"/>
    <w:rsid w:val="009932F9"/>
    <w:rsid w:val="009B3814"/>
    <w:rsid w:val="009B49CE"/>
    <w:rsid w:val="009C333A"/>
    <w:rsid w:val="009E2019"/>
    <w:rsid w:val="009E328C"/>
    <w:rsid w:val="00A10F03"/>
    <w:rsid w:val="00A1299A"/>
    <w:rsid w:val="00A153B7"/>
    <w:rsid w:val="00A162F2"/>
    <w:rsid w:val="00A27787"/>
    <w:rsid w:val="00A32DA6"/>
    <w:rsid w:val="00A36D65"/>
    <w:rsid w:val="00A46DEC"/>
    <w:rsid w:val="00A47703"/>
    <w:rsid w:val="00A538EA"/>
    <w:rsid w:val="00A56818"/>
    <w:rsid w:val="00A576D9"/>
    <w:rsid w:val="00A63379"/>
    <w:rsid w:val="00A63525"/>
    <w:rsid w:val="00A67D79"/>
    <w:rsid w:val="00A7224C"/>
    <w:rsid w:val="00A760E2"/>
    <w:rsid w:val="00A84A58"/>
    <w:rsid w:val="00A9012C"/>
    <w:rsid w:val="00A94157"/>
    <w:rsid w:val="00A95B1A"/>
    <w:rsid w:val="00AA54E4"/>
    <w:rsid w:val="00AA7AB9"/>
    <w:rsid w:val="00AB2DDD"/>
    <w:rsid w:val="00AC0DBC"/>
    <w:rsid w:val="00AC4E07"/>
    <w:rsid w:val="00AD1DF2"/>
    <w:rsid w:val="00AE0499"/>
    <w:rsid w:val="00AE57C7"/>
    <w:rsid w:val="00AE5B57"/>
    <w:rsid w:val="00AF2E88"/>
    <w:rsid w:val="00AF5673"/>
    <w:rsid w:val="00B00808"/>
    <w:rsid w:val="00B102BF"/>
    <w:rsid w:val="00B119C3"/>
    <w:rsid w:val="00B12B67"/>
    <w:rsid w:val="00B162CC"/>
    <w:rsid w:val="00B2259C"/>
    <w:rsid w:val="00B26205"/>
    <w:rsid w:val="00B30064"/>
    <w:rsid w:val="00B3122A"/>
    <w:rsid w:val="00B414B6"/>
    <w:rsid w:val="00B43412"/>
    <w:rsid w:val="00B44C4B"/>
    <w:rsid w:val="00B531A9"/>
    <w:rsid w:val="00B55F22"/>
    <w:rsid w:val="00B74163"/>
    <w:rsid w:val="00B7562D"/>
    <w:rsid w:val="00B76002"/>
    <w:rsid w:val="00B81B00"/>
    <w:rsid w:val="00B9219D"/>
    <w:rsid w:val="00B953D9"/>
    <w:rsid w:val="00BB2F41"/>
    <w:rsid w:val="00BB7AB6"/>
    <w:rsid w:val="00BC01E5"/>
    <w:rsid w:val="00BC476C"/>
    <w:rsid w:val="00BC4938"/>
    <w:rsid w:val="00BD3E2F"/>
    <w:rsid w:val="00BD609F"/>
    <w:rsid w:val="00BD764F"/>
    <w:rsid w:val="00BD7A2D"/>
    <w:rsid w:val="00BE39A7"/>
    <w:rsid w:val="00BE7041"/>
    <w:rsid w:val="00C01E87"/>
    <w:rsid w:val="00C0458E"/>
    <w:rsid w:val="00C1176F"/>
    <w:rsid w:val="00C12F31"/>
    <w:rsid w:val="00C21438"/>
    <w:rsid w:val="00C22363"/>
    <w:rsid w:val="00C259F5"/>
    <w:rsid w:val="00C30B42"/>
    <w:rsid w:val="00C3473A"/>
    <w:rsid w:val="00C3560B"/>
    <w:rsid w:val="00C41EF0"/>
    <w:rsid w:val="00C45D72"/>
    <w:rsid w:val="00C52045"/>
    <w:rsid w:val="00C56820"/>
    <w:rsid w:val="00C57905"/>
    <w:rsid w:val="00C70177"/>
    <w:rsid w:val="00C72B9D"/>
    <w:rsid w:val="00C731E4"/>
    <w:rsid w:val="00C83025"/>
    <w:rsid w:val="00C85A59"/>
    <w:rsid w:val="00C87777"/>
    <w:rsid w:val="00C96C8E"/>
    <w:rsid w:val="00CA576D"/>
    <w:rsid w:val="00CA5ABA"/>
    <w:rsid w:val="00CB2112"/>
    <w:rsid w:val="00CB32C3"/>
    <w:rsid w:val="00CD084D"/>
    <w:rsid w:val="00CD4493"/>
    <w:rsid w:val="00CE7A7E"/>
    <w:rsid w:val="00CF5329"/>
    <w:rsid w:val="00CF5B46"/>
    <w:rsid w:val="00D0216C"/>
    <w:rsid w:val="00D054E4"/>
    <w:rsid w:val="00D0731E"/>
    <w:rsid w:val="00D15AE6"/>
    <w:rsid w:val="00D26938"/>
    <w:rsid w:val="00D374E2"/>
    <w:rsid w:val="00D40781"/>
    <w:rsid w:val="00D418EA"/>
    <w:rsid w:val="00D46E24"/>
    <w:rsid w:val="00D53889"/>
    <w:rsid w:val="00D54944"/>
    <w:rsid w:val="00D55EA1"/>
    <w:rsid w:val="00D57D76"/>
    <w:rsid w:val="00D6086D"/>
    <w:rsid w:val="00D62146"/>
    <w:rsid w:val="00D67D38"/>
    <w:rsid w:val="00D67D6B"/>
    <w:rsid w:val="00D73F62"/>
    <w:rsid w:val="00D814AF"/>
    <w:rsid w:val="00D81D4A"/>
    <w:rsid w:val="00D83FA7"/>
    <w:rsid w:val="00D85D00"/>
    <w:rsid w:val="00D85D88"/>
    <w:rsid w:val="00D86F1F"/>
    <w:rsid w:val="00D91593"/>
    <w:rsid w:val="00D95B51"/>
    <w:rsid w:val="00DA051F"/>
    <w:rsid w:val="00DA5D20"/>
    <w:rsid w:val="00DB153B"/>
    <w:rsid w:val="00DB158F"/>
    <w:rsid w:val="00DB462D"/>
    <w:rsid w:val="00DC620B"/>
    <w:rsid w:val="00DD7744"/>
    <w:rsid w:val="00DD7B50"/>
    <w:rsid w:val="00DE10DF"/>
    <w:rsid w:val="00DE2688"/>
    <w:rsid w:val="00DF22CF"/>
    <w:rsid w:val="00DF5E4E"/>
    <w:rsid w:val="00DF71EC"/>
    <w:rsid w:val="00DF7368"/>
    <w:rsid w:val="00E06AB3"/>
    <w:rsid w:val="00E1116D"/>
    <w:rsid w:val="00E15597"/>
    <w:rsid w:val="00E25237"/>
    <w:rsid w:val="00E26AA2"/>
    <w:rsid w:val="00E26E49"/>
    <w:rsid w:val="00E47235"/>
    <w:rsid w:val="00E478DF"/>
    <w:rsid w:val="00E501C0"/>
    <w:rsid w:val="00E529F4"/>
    <w:rsid w:val="00E55CC4"/>
    <w:rsid w:val="00E62320"/>
    <w:rsid w:val="00E64697"/>
    <w:rsid w:val="00E75F31"/>
    <w:rsid w:val="00E80394"/>
    <w:rsid w:val="00E80F5C"/>
    <w:rsid w:val="00E87456"/>
    <w:rsid w:val="00E90C63"/>
    <w:rsid w:val="00E92B37"/>
    <w:rsid w:val="00E92E8E"/>
    <w:rsid w:val="00E958EE"/>
    <w:rsid w:val="00E95D55"/>
    <w:rsid w:val="00E96A3C"/>
    <w:rsid w:val="00EA1B12"/>
    <w:rsid w:val="00EA1FB5"/>
    <w:rsid w:val="00EA4824"/>
    <w:rsid w:val="00EA67CC"/>
    <w:rsid w:val="00EA756E"/>
    <w:rsid w:val="00EB0CB0"/>
    <w:rsid w:val="00EB2776"/>
    <w:rsid w:val="00EB621F"/>
    <w:rsid w:val="00EC3474"/>
    <w:rsid w:val="00EC5CDF"/>
    <w:rsid w:val="00EC740F"/>
    <w:rsid w:val="00EF1ACE"/>
    <w:rsid w:val="00EF46DF"/>
    <w:rsid w:val="00EF6F12"/>
    <w:rsid w:val="00F00ECC"/>
    <w:rsid w:val="00F02F5E"/>
    <w:rsid w:val="00F128E0"/>
    <w:rsid w:val="00F17A65"/>
    <w:rsid w:val="00F20D47"/>
    <w:rsid w:val="00F24859"/>
    <w:rsid w:val="00F272B2"/>
    <w:rsid w:val="00F44319"/>
    <w:rsid w:val="00F477EE"/>
    <w:rsid w:val="00F502C9"/>
    <w:rsid w:val="00F54F24"/>
    <w:rsid w:val="00F55527"/>
    <w:rsid w:val="00F55E8C"/>
    <w:rsid w:val="00F669BB"/>
    <w:rsid w:val="00F72011"/>
    <w:rsid w:val="00F81478"/>
    <w:rsid w:val="00F87843"/>
    <w:rsid w:val="00F90B77"/>
    <w:rsid w:val="00F96C5E"/>
    <w:rsid w:val="00FA006F"/>
    <w:rsid w:val="00FA19BD"/>
    <w:rsid w:val="00FA1E53"/>
    <w:rsid w:val="00FA2547"/>
    <w:rsid w:val="00FA30F9"/>
    <w:rsid w:val="00FA4D84"/>
    <w:rsid w:val="00FA52C8"/>
    <w:rsid w:val="00FA737C"/>
    <w:rsid w:val="00FD0609"/>
    <w:rsid w:val="00FD3928"/>
    <w:rsid w:val="00FD6F82"/>
    <w:rsid w:val="00FE0801"/>
    <w:rsid w:val="00FE1C46"/>
    <w:rsid w:val="00FE21A1"/>
    <w:rsid w:val="00FE494D"/>
    <w:rsid w:val="00FE536F"/>
    <w:rsid w:val="00FF2305"/>
    <w:rsid w:val="00FF3D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color="silver" strokecolor="silver">
      <v:fill color="silver" focus="50%" type="gradient"/>
      <v:stroke color="silver" weight="2.25pt"/>
    </o:shapedefaults>
    <o:shapelayout v:ext="edit">
      <o:idmap v:ext="edit" data="1"/>
    </o:shapelayout>
  </w:shapeDefaults>
  <w:decimalSymbol w:val="."/>
  <w:listSeparator w:val=";"/>
  <w15:docId w15:val="{16D7CEE8-DB61-434F-8E83-F958411F1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3B9E"/>
    <w:pPr>
      <w:overflowPunct w:val="0"/>
      <w:autoSpaceDE w:val="0"/>
      <w:autoSpaceDN w:val="0"/>
      <w:adjustRightInd w:val="0"/>
      <w:textAlignment w:val="baseline"/>
    </w:pPr>
    <w:rPr>
      <w:rFonts w:cs="Traditional Arabic"/>
      <w:noProof/>
    </w:rPr>
  </w:style>
  <w:style w:type="paragraph" w:styleId="Heading1">
    <w:name w:val="heading 1"/>
    <w:basedOn w:val="Normal"/>
    <w:next w:val="Normal"/>
    <w:qFormat/>
    <w:rsid w:val="000C3B9E"/>
    <w:pPr>
      <w:keepNext/>
      <w:tabs>
        <w:tab w:val="left" w:pos="5896"/>
      </w:tabs>
      <w:overflowPunct/>
      <w:autoSpaceDE/>
      <w:autoSpaceDN/>
      <w:bidi/>
      <w:adjustRightInd/>
      <w:textAlignment w:val="auto"/>
      <w:outlineLvl w:val="0"/>
    </w:pPr>
    <w:rPr>
      <w:noProof w:val="0"/>
      <w:lang w:val="en-GB"/>
    </w:rPr>
  </w:style>
  <w:style w:type="paragraph" w:styleId="Heading2">
    <w:name w:val="heading 2"/>
    <w:basedOn w:val="Normal"/>
    <w:next w:val="Normal"/>
    <w:link w:val="Heading2Char"/>
    <w:qFormat/>
    <w:rsid w:val="000C3B9E"/>
    <w:pPr>
      <w:keepNext/>
      <w:overflowPunct/>
      <w:autoSpaceDE/>
      <w:autoSpaceDN/>
      <w:bidi/>
      <w:adjustRightInd/>
      <w:jc w:val="center"/>
      <w:textAlignment w:val="auto"/>
      <w:outlineLvl w:val="1"/>
    </w:pPr>
    <w:rPr>
      <w:b/>
      <w:bCs/>
      <w:noProof w:val="0"/>
      <w:lang w:val="en-GB"/>
    </w:rPr>
  </w:style>
  <w:style w:type="paragraph" w:styleId="Heading3">
    <w:name w:val="heading 3"/>
    <w:basedOn w:val="Normal"/>
    <w:next w:val="Normal"/>
    <w:qFormat/>
    <w:rsid w:val="000C3B9E"/>
    <w:pPr>
      <w:keepNext/>
      <w:bidi/>
      <w:jc w:val="center"/>
      <w:outlineLvl w:val="2"/>
    </w:pPr>
    <w:rPr>
      <w:b/>
      <w:bCs/>
      <w:sz w:val="24"/>
      <w:szCs w:val="28"/>
    </w:rPr>
  </w:style>
  <w:style w:type="paragraph" w:styleId="Heading4">
    <w:name w:val="heading 4"/>
    <w:basedOn w:val="Normal"/>
    <w:next w:val="Normal"/>
    <w:qFormat/>
    <w:rsid w:val="000C3B9E"/>
    <w:pPr>
      <w:keepNext/>
      <w:jc w:val="center"/>
      <w:outlineLvl w:val="3"/>
    </w:pPr>
    <w:rPr>
      <w:b/>
      <w:bCs/>
      <w:sz w:val="24"/>
      <w:szCs w:val="28"/>
    </w:rPr>
  </w:style>
  <w:style w:type="paragraph" w:styleId="Heading5">
    <w:name w:val="heading 5"/>
    <w:basedOn w:val="Normal"/>
    <w:next w:val="Normal"/>
    <w:qFormat/>
    <w:rsid w:val="000C3B9E"/>
    <w:pPr>
      <w:keepNext/>
      <w:overflowPunct/>
      <w:autoSpaceDE/>
      <w:autoSpaceDN/>
      <w:adjustRightInd/>
      <w:jc w:val="lowKashida"/>
      <w:textAlignment w:val="auto"/>
      <w:outlineLvl w:val="4"/>
    </w:pPr>
    <w:rPr>
      <w:noProof w:val="0"/>
      <w:sz w:val="24"/>
      <w:szCs w:val="28"/>
      <w:lang w:val="en-GB"/>
    </w:rPr>
  </w:style>
  <w:style w:type="paragraph" w:styleId="Heading6">
    <w:name w:val="heading 6"/>
    <w:basedOn w:val="Normal"/>
    <w:next w:val="Normal"/>
    <w:qFormat/>
    <w:rsid w:val="000C3B9E"/>
    <w:pPr>
      <w:keepNext/>
      <w:overflowPunct/>
      <w:autoSpaceDE/>
      <w:autoSpaceDN/>
      <w:adjustRightInd/>
      <w:jc w:val="center"/>
      <w:textAlignment w:val="auto"/>
      <w:outlineLvl w:val="5"/>
    </w:pPr>
    <w:rPr>
      <w:noProof w:val="0"/>
      <w:sz w:val="24"/>
      <w:szCs w:val="28"/>
      <w:lang w:val="en-GB"/>
    </w:rPr>
  </w:style>
  <w:style w:type="paragraph" w:styleId="Heading7">
    <w:name w:val="heading 7"/>
    <w:basedOn w:val="Normal"/>
    <w:next w:val="Normal"/>
    <w:qFormat/>
    <w:rsid w:val="000C3B9E"/>
    <w:pPr>
      <w:keepNext/>
      <w:overflowPunct/>
      <w:autoSpaceDE/>
      <w:autoSpaceDN/>
      <w:bidi/>
      <w:adjustRightInd/>
      <w:jc w:val="center"/>
      <w:textAlignment w:val="auto"/>
      <w:outlineLvl w:val="6"/>
    </w:pPr>
    <w:rPr>
      <w:b/>
      <w:bCs/>
      <w:sz w:val="48"/>
      <w:szCs w:val="57"/>
    </w:rPr>
  </w:style>
  <w:style w:type="paragraph" w:styleId="Heading8">
    <w:name w:val="heading 8"/>
    <w:basedOn w:val="Normal"/>
    <w:next w:val="Normal"/>
    <w:qFormat/>
    <w:rsid w:val="000C3B9E"/>
    <w:pPr>
      <w:keepNext/>
      <w:overflowPunct/>
      <w:autoSpaceDE/>
      <w:autoSpaceDN/>
      <w:bidi/>
      <w:adjustRightInd/>
      <w:jc w:val="both"/>
      <w:textAlignment w:val="auto"/>
      <w:outlineLvl w:val="7"/>
    </w:pPr>
    <w:rPr>
      <w:b/>
      <w:bCs/>
      <w:sz w:val="24"/>
      <w:szCs w:val="28"/>
    </w:rPr>
  </w:style>
  <w:style w:type="paragraph" w:styleId="Heading9">
    <w:name w:val="heading 9"/>
    <w:basedOn w:val="Normal"/>
    <w:next w:val="Normal"/>
    <w:link w:val="Heading9Char"/>
    <w:qFormat/>
    <w:rsid w:val="000C3B9E"/>
    <w:pPr>
      <w:keepNext/>
      <w:overflowPunct/>
      <w:autoSpaceDE/>
      <w:autoSpaceDN/>
      <w:bidi/>
      <w:adjustRightInd/>
      <w:jc w:val="both"/>
      <w:textAlignment w:val="auto"/>
      <w:outlineLvl w:val="8"/>
    </w:pPr>
    <w:rPr>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0C3B9E"/>
    <w:pPr>
      <w:tabs>
        <w:tab w:val="center" w:pos="4153"/>
        <w:tab w:val="right" w:pos="8306"/>
      </w:tabs>
    </w:pPr>
  </w:style>
  <w:style w:type="paragraph" w:styleId="Footer">
    <w:name w:val="footer"/>
    <w:basedOn w:val="Normal"/>
    <w:semiHidden/>
    <w:rsid w:val="000C3B9E"/>
    <w:pPr>
      <w:tabs>
        <w:tab w:val="center" w:pos="4153"/>
        <w:tab w:val="right" w:pos="8306"/>
      </w:tabs>
    </w:pPr>
  </w:style>
  <w:style w:type="character" w:styleId="PageNumber">
    <w:name w:val="page number"/>
    <w:basedOn w:val="DefaultParagraphFont"/>
    <w:semiHidden/>
    <w:rsid w:val="000C3B9E"/>
  </w:style>
  <w:style w:type="paragraph" w:styleId="BodyText2">
    <w:name w:val="Body Text 2"/>
    <w:basedOn w:val="Normal"/>
    <w:link w:val="BodyText2Char"/>
    <w:semiHidden/>
    <w:rsid w:val="000C3B9E"/>
    <w:pPr>
      <w:overflowPunct/>
      <w:autoSpaceDE/>
      <w:autoSpaceDN/>
      <w:bidi/>
      <w:adjustRightInd/>
      <w:textAlignment w:val="auto"/>
    </w:pPr>
    <w:rPr>
      <w:rFonts w:ascii="Arial" w:hAnsi="Arial"/>
      <w:noProof w:val="0"/>
      <w:sz w:val="26"/>
      <w:szCs w:val="31"/>
      <w:lang w:val="en-GB"/>
    </w:rPr>
  </w:style>
  <w:style w:type="paragraph" w:styleId="Title">
    <w:name w:val="Title"/>
    <w:basedOn w:val="Normal"/>
    <w:qFormat/>
    <w:rsid w:val="000C3B9E"/>
    <w:pPr>
      <w:overflowPunct/>
      <w:autoSpaceDE/>
      <w:autoSpaceDN/>
      <w:bidi/>
      <w:adjustRightInd/>
      <w:jc w:val="center"/>
      <w:textAlignment w:val="auto"/>
    </w:pPr>
    <w:rPr>
      <w:noProof w:val="0"/>
      <w:lang w:val="en-GB"/>
    </w:rPr>
  </w:style>
  <w:style w:type="paragraph" w:styleId="BodyText">
    <w:name w:val="Body Text"/>
    <w:basedOn w:val="Normal"/>
    <w:semiHidden/>
    <w:rsid w:val="000C3B9E"/>
    <w:pPr>
      <w:overflowPunct/>
      <w:autoSpaceDE/>
      <w:autoSpaceDN/>
      <w:bidi/>
      <w:adjustRightInd/>
      <w:textAlignment w:val="auto"/>
    </w:pPr>
    <w:rPr>
      <w:noProof w:val="0"/>
      <w:lang w:val="en-GB"/>
    </w:rPr>
  </w:style>
  <w:style w:type="character" w:styleId="FootnoteReference">
    <w:name w:val="footnote reference"/>
    <w:basedOn w:val="DefaultParagraphFont"/>
    <w:semiHidden/>
    <w:rsid w:val="000C3B9E"/>
    <w:rPr>
      <w:vertAlign w:val="superscript"/>
    </w:rPr>
  </w:style>
  <w:style w:type="paragraph" w:styleId="BodyText3">
    <w:name w:val="Body Text 3"/>
    <w:basedOn w:val="Normal"/>
    <w:semiHidden/>
    <w:rsid w:val="000C3B9E"/>
    <w:pPr>
      <w:overflowPunct/>
      <w:autoSpaceDE/>
      <w:autoSpaceDN/>
      <w:bidi/>
      <w:adjustRightInd/>
      <w:jc w:val="lowKashida"/>
      <w:textAlignment w:val="auto"/>
    </w:pPr>
    <w:rPr>
      <w:rFonts w:ascii="Arial" w:hAnsi="Arial"/>
      <w:noProof w:val="0"/>
      <w:sz w:val="26"/>
      <w:szCs w:val="31"/>
      <w:lang w:val="en-GB"/>
    </w:rPr>
  </w:style>
  <w:style w:type="paragraph" w:styleId="BodyTextIndent2">
    <w:name w:val="Body Text Indent 2"/>
    <w:basedOn w:val="Normal"/>
    <w:semiHidden/>
    <w:rsid w:val="000C3B9E"/>
    <w:pPr>
      <w:overflowPunct/>
      <w:autoSpaceDE/>
      <w:autoSpaceDN/>
      <w:bidi/>
      <w:adjustRightInd/>
      <w:ind w:hanging="2"/>
      <w:jc w:val="lowKashida"/>
      <w:textAlignment w:val="auto"/>
    </w:pPr>
    <w:rPr>
      <w:noProof w:val="0"/>
      <w:sz w:val="24"/>
      <w:szCs w:val="28"/>
      <w:lang w:val="en-GB"/>
    </w:rPr>
  </w:style>
  <w:style w:type="paragraph" w:styleId="FootnoteText">
    <w:name w:val="footnote text"/>
    <w:basedOn w:val="Normal"/>
    <w:semiHidden/>
    <w:rsid w:val="000C3B9E"/>
    <w:pPr>
      <w:overflowPunct/>
      <w:autoSpaceDE/>
      <w:autoSpaceDN/>
      <w:bidi/>
      <w:adjustRightInd/>
      <w:textAlignment w:val="auto"/>
    </w:pPr>
    <w:rPr>
      <w:noProof w:val="0"/>
      <w:lang w:val="en-GB"/>
    </w:rPr>
  </w:style>
  <w:style w:type="paragraph" w:styleId="DocumentMap">
    <w:name w:val="Document Map"/>
    <w:basedOn w:val="Normal"/>
    <w:semiHidden/>
    <w:rsid w:val="000C3B9E"/>
    <w:pPr>
      <w:shd w:val="clear" w:color="auto" w:fill="000080"/>
    </w:pPr>
    <w:rPr>
      <w:rFonts w:ascii="Tahoma"/>
    </w:rPr>
  </w:style>
  <w:style w:type="paragraph" w:styleId="BodyTextIndent">
    <w:name w:val="Body Text Indent"/>
    <w:basedOn w:val="Normal"/>
    <w:semiHidden/>
    <w:rsid w:val="000C3B9E"/>
    <w:pPr>
      <w:overflowPunct/>
      <w:autoSpaceDE/>
      <w:autoSpaceDN/>
      <w:bidi/>
      <w:adjustRightInd/>
      <w:ind w:firstLine="720"/>
      <w:jc w:val="lowKashida"/>
      <w:textAlignment w:val="auto"/>
    </w:pPr>
    <w:rPr>
      <w:sz w:val="24"/>
      <w:szCs w:val="28"/>
    </w:rPr>
  </w:style>
  <w:style w:type="paragraph" w:styleId="BlockText">
    <w:name w:val="Block Text"/>
    <w:basedOn w:val="Normal"/>
    <w:semiHidden/>
    <w:rsid w:val="000C3B9E"/>
    <w:pPr>
      <w:overflowPunct/>
      <w:autoSpaceDE/>
      <w:autoSpaceDN/>
      <w:bidi/>
      <w:adjustRightInd/>
      <w:ind w:left="720"/>
      <w:jc w:val="lowKashida"/>
      <w:textAlignment w:val="auto"/>
    </w:pPr>
    <w:rPr>
      <w:sz w:val="24"/>
      <w:szCs w:val="28"/>
    </w:rPr>
  </w:style>
  <w:style w:type="character" w:styleId="Hyperlink">
    <w:name w:val="Hyperlink"/>
    <w:basedOn w:val="DefaultParagraphFont"/>
    <w:semiHidden/>
    <w:rsid w:val="000C3B9E"/>
    <w:rPr>
      <w:color w:val="0000FF"/>
      <w:u w:val="single"/>
    </w:rPr>
  </w:style>
  <w:style w:type="character" w:styleId="FollowedHyperlink">
    <w:name w:val="FollowedHyperlink"/>
    <w:basedOn w:val="DefaultParagraphFont"/>
    <w:semiHidden/>
    <w:rsid w:val="000C3B9E"/>
    <w:rPr>
      <w:color w:val="800080"/>
      <w:u w:val="single"/>
    </w:rPr>
  </w:style>
  <w:style w:type="paragraph" w:styleId="BodyTextIndent3">
    <w:name w:val="Body Text Indent 3"/>
    <w:basedOn w:val="Normal"/>
    <w:semiHidden/>
    <w:rsid w:val="000C3B9E"/>
    <w:pPr>
      <w:bidi/>
      <w:ind w:left="360"/>
      <w:jc w:val="both"/>
    </w:pPr>
    <w:rPr>
      <w:rFonts w:cs="Simplified Arabic"/>
      <w:sz w:val="24"/>
      <w:szCs w:val="24"/>
    </w:rPr>
  </w:style>
  <w:style w:type="paragraph" w:styleId="EndnoteText">
    <w:name w:val="endnote text"/>
    <w:basedOn w:val="Normal"/>
    <w:semiHidden/>
    <w:rsid w:val="000C3B9E"/>
  </w:style>
  <w:style w:type="character" w:styleId="EndnoteReference">
    <w:name w:val="endnote reference"/>
    <w:basedOn w:val="DefaultParagraphFont"/>
    <w:semiHidden/>
    <w:rsid w:val="000C3B9E"/>
    <w:rPr>
      <w:vertAlign w:val="superscript"/>
    </w:rPr>
  </w:style>
  <w:style w:type="character" w:customStyle="1" w:styleId="Heading2Char">
    <w:name w:val="Heading 2 Char"/>
    <w:basedOn w:val="DefaultParagraphFont"/>
    <w:link w:val="Heading2"/>
    <w:rsid w:val="00E25237"/>
    <w:rPr>
      <w:rFonts w:cs="Traditional Arabic"/>
      <w:b/>
      <w:bCs/>
      <w:lang w:val="en-GB"/>
    </w:rPr>
  </w:style>
  <w:style w:type="paragraph" w:styleId="BalloonText">
    <w:name w:val="Balloon Text"/>
    <w:basedOn w:val="Normal"/>
    <w:link w:val="BalloonTextChar"/>
    <w:uiPriority w:val="99"/>
    <w:semiHidden/>
    <w:unhideWhenUsed/>
    <w:rsid w:val="00473BDF"/>
    <w:rPr>
      <w:rFonts w:ascii="Tahoma" w:hAnsi="Tahoma" w:cs="Tahoma"/>
      <w:sz w:val="16"/>
      <w:szCs w:val="16"/>
    </w:rPr>
  </w:style>
  <w:style w:type="character" w:customStyle="1" w:styleId="BalloonTextChar">
    <w:name w:val="Balloon Text Char"/>
    <w:basedOn w:val="DefaultParagraphFont"/>
    <w:link w:val="BalloonText"/>
    <w:uiPriority w:val="99"/>
    <w:semiHidden/>
    <w:rsid w:val="00473BDF"/>
    <w:rPr>
      <w:rFonts w:ascii="Tahoma" w:hAnsi="Tahoma" w:cs="Tahoma"/>
      <w:noProof/>
      <w:sz w:val="16"/>
      <w:szCs w:val="16"/>
    </w:rPr>
  </w:style>
  <w:style w:type="character" w:customStyle="1" w:styleId="HeaderChar">
    <w:name w:val="Header Char"/>
    <w:basedOn w:val="DefaultParagraphFont"/>
    <w:link w:val="Header"/>
    <w:semiHidden/>
    <w:rsid w:val="002752E3"/>
    <w:rPr>
      <w:rFonts w:cs="Traditional Arabic"/>
      <w:noProof/>
    </w:rPr>
  </w:style>
  <w:style w:type="character" w:customStyle="1" w:styleId="Heading9Char">
    <w:name w:val="Heading 9 Char"/>
    <w:basedOn w:val="DefaultParagraphFont"/>
    <w:link w:val="Heading9"/>
    <w:rsid w:val="00901B2C"/>
    <w:rPr>
      <w:rFonts w:cs="Traditional Arabic"/>
      <w:b/>
      <w:bCs/>
      <w:noProof/>
      <w:sz w:val="24"/>
      <w:szCs w:val="28"/>
    </w:rPr>
  </w:style>
  <w:style w:type="character" w:customStyle="1" w:styleId="BodyText2Char">
    <w:name w:val="Body Text 2 Char"/>
    <w:basedOn w:val="DefaultParagraphFont"/>
    <w:link w:val="BodyText2"/>
    <w:semiHidden/>
    <w:rsid w:val="00901B2C"/>
    <w:rPr>
      <w:rFonts w:ascii="Arial" w:hAnsi="Arial" w:cs="Traditional Arabic"/>
      <w:sz w:val="26"/>
      <w:szCs w:val="31"/>
      <w:lang w:val="en-GB"/>
    </w:rPr>
  </w:style>
  <w:style w:type="paragraph" w:customStyle="1" w:styleId="xl28">
    <w:name w:val="xl28"/>
    <w:basedOn w:val="Normal"/>
    <w:rsid w:val="00755212"/>
    <w:pPr>
      <w:pBdr>
        <w:left w:val="single" w:sz="4" w:space="0" w:color="auto"/>
        <w:right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Simplified Arabic"/>
      <w:noProof w:val="0"/>
      <w:sz w:val="18"/>
      <w:szCs w:val="18"/>
      <w:lang w:eastAsia="ar-SA"/>
    </w:rPr>
  </w:style>
  <w:style w:type="paragraph" w:styleId="ListParagraph">
    <w:name w:val="List Paragraph"/>
    <w:basedOn w:val="Normal"/>
    <w:uiPriority w:val="34"/>
    <w:qFormat/>
    <w:rsid w:val="00755212"/>
    <w:pPr>
      <w:overflowPunct/>
      <w:autoSpaceDE/>
      <w:autoSpaceDN/>
      <w:bidi/>
      <w:adjustRightInd/>
      <w:ind w:left="720"/>
      <w:contextualSpacing/>
      <w:textAlignment w:val="auto"/>
    </w:pPr>
    <w:rPr>
      <w:rFonts w:cs="Simplified Arabic"/>
      <w:sz w:val="24"/>
    </w:rPr>
  </w:style>
  <w:style w:type="character" w:styleId="CommentReference">
    <w:name w:val="annotation reference"/>
    <w:basedOn w:val="DefaultParagraphFont"/>
    <w:uiPriority w:val="99"/>
    <w:semiHidden/>
    <w:unhideWhenUsed/>
    <w:rsid w:val="00F272B2"/>
    <w:rPr>
      <w:sz w:val="16"/>
      <w:szCs w:val="16"/>
    </w:rPr>
  </w:style>
  <w:style w:type="paragraph" w:styleId="CommentText">
    <w:name w:val="annotation text"/>
    <w:basedOn w:val="Normal"/>
    <w:link w:val="CommentTextChar"/>
    <w:uiPriority w:val="99"/>
    <w:semiHidden/>
    <w:unhideWhenUsed/>
    <w:rsid w:val="00F272B2"/>
  </w:style>
  <w:style w:type="character" w:customStyle="1" w:styleId="CommentTextChar">
    <w:name w:val="Comment Text Char"/>
    <w:basedOn w:val="DefaultParagraphFont"/>
    <w:link w:val="CommentText"/>
    <w:uiPriority w:val="99"/>
    <w:semiHidden/>
    <w:rsid w:val="00F272B2"/>
    <w:rPr>
      <w:rFonts w:cs="Traditional Arabic"/>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628801">
      <w:bodyDiv w:val="1"/>
      <w:marLeft w:val="0"/>
      <w:marRight w:val="0"/>
      <w:marTop w:val="0"/>
      <w:marBottom w:val="0"/>
      <w:divBdr>
        <w:top w:val="none" w:sz="0" w:space="0" w:color="auto"/>
        <w:left w:val="none" w:sz="0" w:space="0" w:color="auto"/>
        <w:bottom w:val="none" w:sz="0" w:space="0" w:color="auto"/>
        <w:right w:val="none" w:sz="0" w:space="0" w:color="auto"/>
      </w:divBdr>
    </w:div>
    <w:div w:id="208413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6081DE-036D-4A01-9CB5-AB519EE35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1163</Words>
  <Characters>6634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Bop2000</vt:lpstr>
    </vt:vector>
  </TitlesOfParts>
  <Company>PCBS</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Bop2000</dc:title>
  <dc:creator>Faed Rayyan</dc:creator>
  <cp:lastModifiedBy>Maen Salhab</cp:lastModifiedBy>
  <cp:revision>21</cp:revision>
  <cp:lastPrinted>2020-12-15T11:09:00Z</cp:lastPrinted>
  <dcterms:created xsi:type="dcterms:W3CDTF">2019-12-04T10:40:00Z</dcterms:created>
  <dcterms:modified xsi:type="dcterms:W3CDTF">2020-12-22T10:47:00Z</dcterms:modified>
</cp:coreProperties>
</file>